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63C6" w14:textId="0A00F532" w:rsidR="00FD5DF4" w:rsidRDefault="00CC6BD2" w:rsidP="00FD5DF4">
      <w:r>
        <w:t>[</w:t>
      </w:r>
      <w:r w:rsidR="00FD5DF4">
        <w:t>Page 1</w:t>
      </w:r>
      <w:r>
        <w:t>]</w:t>
      </w:r>
    </w:p>
    <w:p w14:paraId="469F7868" w14:textId="2515EAEE" w:rsidR="007B4434" w:rsidRDefault="66749239" w:rsidP="14D0F10B">
      <w:pPr>
        <w:pStyle w:val="Title"/>
      </w:pPr>
      <w:r>
        <w:t xml:space="preserve">Microenterprise Guidelines </w:t>
      </w:r>
      <w:r w:rsidR="6127A904">
        <w:t>on the European Accessibility Act (EAA)</w:t>
      </w:r>
    </w:p>
    <w:p w14:paraId="5FD62D96" w14:textId="0FC6545F" w:rsidR="66749239" w:rsidRDefault="6127A904" w:rsidP="14D0F10B">
      <w:pPr>
        <w:pStyle w:val="Title"/>
      </w:pPr>
      <w:r>
        <w:t xml:space="preserve"> </w:t>
      </w:r>
    </w:p>
    <w:p w14:paraId="012DBCDA" w14:textId="49E42357" w:rsidR="00CC6BD2" w:rsidRPr="00095302" w:rsidRDefault="00CC6BD2" w:rsidP="00CC6BD2">
      <w:pPr>
        <w:rPr>
          <w:u w:val="single"/>
        </w:rPr>
      </w:pPr>
      <w:hyperlink w:anchor="_Introduction" w:history="1">
        <w:r w:rsidRPr="00095302">
          <w:rPr>
            <w:rStyle w:val="Hyperlink"/>
          </w:rPr>
          <w:t>Introduction</w:t>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t>Page 2</w:t>
        </w:r>
      </w:hyperlink>
    </w:p>
    <w:p w14:paraId="52B29671" w14:textId="5BD5B0E9" w:rsidR="00CC6BD2" w:rsidRPr="00095302" w:rsidRDefault="00CC6BD2" w:rsidP="00CC6BD2">
      <w:pPr>
        <w:rPr>
          <w:u w:val="single"/>
        </w:rPr>
      </w:pPr>
      <w:hyperlink w:anchor="_Getting_started" w:history="1">
        <w:r w:rsidRPr="00095302">
          <w:rPr>
            <w:rStyle w:val="Hyperlink"/>
          </w:rPr>
          <w:t>Getting started</w:t>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t>Page 3</w:t>
        </w:r>
      </w:hyperlink>
    </w:p>
    <w:p w14:paraId="28423D14" w14:textId="546ACEA5" w:rsidR="00CC6BD2" w:rsidRPr="00095302" w:rsidRDefault="00CC6BD2" w:rsidP="00CC6BD2">
      <w:pPr>
        <w:rPr>
          <w:u w:val="single"/>
        </w:rPr>
      </w:pPr>
      <w:hyperlink w:anchor="_Microenterprises" w:history="1">
        <w:r w:rsidRPr="00095302">
          <w:rPr>
            <w:rStyle w:val="Hyperlink"/>
          </w:rPr>
          <w:t>Microenterprises</w:t>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t>Page 3</w:t>
        </w:r>
      </w:hyperlink>
    </w:p>
    <w:p w14:paraId="102DE6E9" w14:textId="046E4715" w:rsidR="00CC6BD2" w:rsidRPr="00095302" w:rsidRDefault="00CC6BD2" w:rsidP="00CC6BD2">
      <w:pPr>
        <w:rPr>
          <w:u w:val="single"/>
        </w:rPr>
      </w:pPr>
      <w:hyperlink w:anchor="_Products_covered_by" w:history="1">
        <w:r w:rsidRPr="00095302">
          <w:rPr>
            <w:rStyle w:val="Hyperlink"/>
          </w:rPr>
          <w:t>Products covered by the EAA:</w:t>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r>
        <w:r w:rsidRPr="00095302">
          <w:rPr>
            <w:rStyle w:val="Hyperlink"/>
          </w:rPr>
          <w:tab/>
          <w:t>Page 4</w:t>
        </w:r>
      </w:hyperlink>
    </w:p>
    <w:p w14:paraId="4C00266D" w14:textId="609558DD" w:rsidR="00CC6BD2" w:rsidRPr="00095302" w:rsidRDefault="00CC6BD2" w:rsidP="00CC6BD2">
      <w:pPr>
        <w:rPr>
          <w:u w:val="single"/>
        </w:rPr>
      </w:pPr>
      <w:hyperlink w:anchor="_Your_obligations_as" w:history="1">
        <w:r w:rsidRPr="00DA417F">
          <w:rPr>
            <w:rStyle w:val="Hyperlink"/>
          </w:rPr>
          <w:t>Your obligations as a manufacturer, importer or distributor</w:t>
        </w:r>
        <w:r w:rsidRPr="00DA417F">
          <w:rPr>
            <w:rStyle w:val="Hyperlink"/>
          </w:rPr>
          <w:tab/>
        </w:r>
        <w:r w:rsidRPr="00DA417F">
          <w:rPr>
            <w:rStyle w:val="Hyperlink"/>
          </w:rPr>
          <w:tab/>
        </w:r>
        <w:r w:rsidRPr="00DA417F">
          <w:rPr>
            <w:rStyle w:val="Hyperlink"/>
          </w:rPr>
          <w:tab/>
          <w:t>Page 6</w:t>
        </w:r>
      </w:hyperlink>
    </w:p>
    <w:p w14:paraId="3CCEFCC3" w14:textId="627ECA47" w:rsidR="00CC6BD2" w:rsidRPr="00095302" w:rsidRDefault="00CC6BD2" w:rsidP="00CC6BD2">
      <w:pPr>
        <w:rPr>
          <w:u w:val="single"/>
        </w:rPr>
      </w:pPr>
      <w:hyperlink w:anchor="_Accessibility_requirements" w:history="1">
        <w:r w:rsidRPr="00DA417F">
          <w:rPr>
            <w:rStyle w:val="Hyperlink"/>
          </w:rPr>
          <w:t>Accessibility requirements</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9</w:t>
        </w:r>
      </w:hyperlink>
    </w:p>
    <w:p w14:paraId="6BC3A485" w14:textId="72FEC880" w:rsidR="00CC6BD2" w:rsidRPr="00095302" w:rsidRDefault="00CC6BD2" w:rsidP="00CC6BD2">
      <w:pPr>
        <w:rPr>
          <w:u w:val="single"/>
        </w:rPr>
      </w:pPr>
      <w:hyperlink w:anchor="_How_can_you" w:history="1">
        <w:r w:rsidRPr="00DA417F">
          <w:rPr>
            <w:rStyle w:val="Hyperlink"/>
          </w:rPr>
          <w:t>How can you comply with the accessibility requirements?</w:t>
        </w:r>
        <w:r w:rsidRPr="00DA417F">
          <w:rPr>
            <w:rStyle w:val="Hyperlink"/>
          </w:rPr>
          <w:tab/>
        </w:r>
        <w:r w:rsidRPr="00DA417F">
          <w:rPr>
            <w:rStyle w:val="Hyperlink"/>
          </w:rPr>
          <w:tab/>
        </w:r>
        <w:r w:rsidRPr="00DA417F">
          <w:rPr>
            <w:rStyle w:val="Hyperlink"/>
          </w:rPr>
          <w:tab/>
          <w:t>Page 10</w:t>
        </w:r>
      </w:hyperlink>
    </w:p>
    <w:p w14:paraId="4B8B80CC" w14:textId="1291D2FB" w:rsidR="00CC6BD2" w:rsidRPr="00095302" w:rsidRDefault="00CC6BD2" w:rsidP="00CC6BD2">
      <w:pPr>
        <w:rPr>
          <w:u w:val="single"/>
        </w:rPr>
      </w:pPr>
      <w:hyperlink w:anchor="_The_principles_of" w:history="1">
        <w:r w:rsidRPr="00DA417F">
          <w:rPr>
            <w:rStyle w:val="Hyperlink"/>
          </w:rPr>
          <w:t>The principles of accessibility</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12</w:t>
        </w:r>
      </w:hyperlink>
    </w:p>
    <w:p w14:paraId="41D8DCF7" w14:textId="1518D296" w:rsidR="00CC6BD2" w:rsidRPr="00095302" w:rsidRDefault="00CC6BD2" w:rsidP="00CC6BD2">
      <w:pPr>
        <w:rPr>
          <w:u w:val="single"/>
        </w:rPr>
      </w:pPr>
      <w:hyperlink w:anchor="_Examples_of_common" w:history="1">
        <w:r w:rsidRPr="00DA417F">
          <w:rPr>
            <w:rStyle w:val="Hyperlink"/>
          </w:rPr>
          <w:t>Examples of common issues</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14</w:t>
        </w:r>
      </w:hyperlink>
    </w:p>
    <w:p w14:paraId="37A1B4D1" w14:textId="711BD98F" w:rsidR="00CC6BD2" w:rsidRPr="00095302" w:rsidRDefault="00CC6BD2" w:rsidP="00CC6BD2">
      <w:pPr>
        <w:rPr>
          <w:u w:val="single"/>
        </w:rPr>
      </w:pPr>
      <w:hyperlink w:anchor="_Exceptions_to_compliance" w:history="1">
        <w:r w:rsidRPr="00DA417F">
          <w:rPr>
            <w:rStyle w:val="Hyperlink"/>
          </w:rPr>
          <w:t xml:space="preserve">Exceptions to compliance </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16</w:t>
        </w:r>
      </w:hyperlink>
    </w:p>
    <w:p w14:paraId="51A27B89" w14:textId="48E22528" w:rsidR="00CC6BD2" w:rsidRPr="00095302" w:rsidRDefault="00CC6BD2" w:rsidP="00CC6BD2">
      <w:pPr>
        <w:rPr>
          <w:u w:val="single"/>
        </w:rPr>
      </w:pPr>
      <w:hyperlink w:anchor="_Suggested_next_steps" w:history="1">
        <w:r w:rsidRPr="00DA417F">
          <w:rPr>
            <w:rStyle w:val="Hyperlink"/>
          </w:rPr>
          <w:t>Suggested next steps</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17</w:t>
        </w:r>
      </w:hyperlink>
    </w:p>
    <w:p w14:paraId="616A06CB" w14:textId="017ED421" w:rsidR="00CC6BD2" w:rsidRPr="00095302" w:rsidRDefault="00CC6BD2" w:rsidP="00CC6BD2">
      <w:pPr>
        <w:rPr>
          <w:u w:val="single"/>
        </w:rPr>
      </w:pPr>
      <w:hyperlink w:anchor="_Glossary" w:history="1">
        <w:r w:rsidRPr="00DA417F">
          <w:rPr>
            <w:rStyle w:val="Hyperlink"/>
          </w:rPr>
          <w:t>Glossary</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18</w:t>
        </w:r>
      </w:hyperlink>
    </w:p>
    <w:p w14:paraId="3B937349" w14:textId="7ED77106" w:rsidR="00CC6BD2" w:rsidRPr="00095302" w:rsidRDefault="00CC6BD2" w:rsidP="00CC6BD2">
      <w:pPr>
        <w:rPr>
          <w:u w:val="single"/>
        </w:rPr>
      </w:pPr>
      <w:hyperlink w:anchor="_The_law" w:history="1">
        <w:r w:rsidRPr="00DA417F">
          <w:rPr>
            <w:rStyle w:val="Hyperlink"/>
          </w:rPr>
          <w:t>The law</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19</w:t>
        </w:r>
      </w:hyperlink>
    </w:p>
    <w:p w14:paraId="22BA93AF" w14:textId="65374E70" w:rsidR="00CC6BD2" w:rsidRPr="00095302" w:rsidRDefault="00CC6BD2" w:rsidP="00CC6BD2">
      <w:pPr>
        <w:rPr>
          <w:u w:val="single"/>
        </w:rPr>
      </w:pPr>
      <w:hyperlink w:anchor="_Enforcement" w:history="1">
        <w:r w:rsidRPr="00DA417F">
          <w:rPr>
            <w:rStyle w:val="Hyperlink"/>
          </w:rPr>
          <w:t>Enforcement</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19</w:t>
        </w:r>
      </w:hyperlink>
    </w:p>
    <w:p w14:paraId="6AC06415" w14:textId="611A20BD" w:rsidR="00CC6BD2" w:rsidRPr="00095302" w:rsidRDefault="00CC6BD2" w:rsidP="00CC6BD2">
      <w:pPr>
        <w:rPr>
          <w:u w:val="single"/>
        </w:rPr>
      </w:pPr>
      <w:hyperlink w:anchor="_Resources:" w:history="1">
        <w:r w:rsidRPr="00DA417F">
          <w:rPr>
            <w:rStyle w:val="Hyperlink"/>
          </w:rPr>
          <w:t>Resources:</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20</w:t>
        </w:r>
      </w:hyperlink>
    </w:p>
    <w:p w14:paraId="75C637FA" w14:textId="52B110B4" w:rsidR="14D0F10B" w:rsidRPr="00095302" w:rsidRDefault="00CC6BD2" w:rsidP="00CC6BD2">
      <w:pPr>
        <w:rPr>
          <w:u w:val="single"/>
        </w:rPr>
      </w:pPr>
      <w:hyperlink w:anchor="_Use_of_information:" w:history="1">
        <w:r w:rsidRPr="00DA417F">
          <w:rPr>
            <w:rStyle w:val="Hyperlink"/>
          </w:rPr>
          <w:t>Use of information:</w:t>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r>
        <w:r w:rsidRPr="00DA417F">
          <w:rPr>
            <w:rStyle w:val="Hyperlink"/>
          </w:rPr>
          <w:tab/>
          <w:t>Page 22</w:t>
        </w:r>
      </w:hyperlink>
    </w:p>
    <w:p w14:paraId="47E1B209" w14:textId="77777777" w:rsidR="00894003" w:rsidRDefault="00894003">
      <w:pPr>
        <w:rPr>
          <w:rFonts w:asciiTheme="majorHAnsi" w:eastAsiaTheme="majorEastAsia" w:hAnsiTheme="majorHAnsi" w:cstheme="majorBidi"/>
          <w:color w:val="2F5496" w:themeColor="accent1" w:themeShade="BF"/>
          <w:sz w:val="32"/>
          <w:szCs w:val="32"/>
        </w:rPr>
      </w:pPr>
      <w:bookmarkStart w:id="0" w:name="_Toc1275097921"/>
      <w:r>
        <w:br w:type="page"/>
      </w:r>
    </w:p>
    <w:p w14:paraId="7BFD1EA2" w14:textId="290C6515" w:rsidR="00FD5DF4" w:rsidRDefault="00CC6BD2" w:rsidP="00FD5DF4">
      <w:bookmarkStart w:id="1" w:name="_Toc194660544"/>
      <w:r>
        <w:lastRenderedPageBreak/>
        <w:t>[</w:t>
      </w:r>
      <w:r w:rsidR="00FD5DF4">
        <w:t>Page 2</w:t>
      </w:r>
      <w:r>
        <w:t>]</w:t>
      </w:r>
    </w:p>
    <w:p w14:paraId="33E3F58A" w14:textId="6BA38A4A" w:rsidR="60D7B1B2" w:rsidRDefault="76333304" w:rsidP="00F91A9E">
      <w:pPr>
        <w:pStyle w:val="Heading1"/>
      </w:pPr>
      <w:bookmarkStart w:id="2" w:name="_Introduction"/>
      <w:bookmarkEnd w:id="2"/>
      <w:r>
        <w:t>Introduction</w:t>
      </w:r>
      <w:bookmarkEnd w:id="0"/>
      <w:bookmarkEnd w:id="1"/>
      <w:r>
        <w:t xml:space="preserve"> </w:t>
      </w:r>
    </w:p>
    <w:p w14:paraId="5BA31CD2" w14:textId="2EE5F42B" w:rsidR="008347CA" w:rsidRDefault="008347CA" w:rsidP="3322ACF9">
      <w:r>
        <w:t xml:space="preserve">The European Accessibility Act covers </w:t>
      </w:r>
      <w:r w:rsidR="00205CC8">
        <w:t xml:space="preserve">a range of </w:t>
      </w:r>
      <w:r w:rsidR="00676463">
        <w:t xml:space="preserve">digital </w:t>
      </w:r>
      <w:r>
        <w:t>products</w:t>
      </w:r>
      <w:r w:rsidR="000E734D">
        <w:t xml:space="preserve"> and services</w:t>
      </w:r>
      <w:r w:rsidR="00F61900">
        <w:t xml:space="preserve">. </w:t>
      </w:r>
      <w:r>
        <w:t xml:space="preserve">The EAA will become law in Ireland </w:t>
      </w:r>
      <w:r w:rsidR="00146B99">
        <w:t>on</w:t>
      </w:r>
      <w:r>
        <w:t xml:space="preserve"> 28 June 2025. </w:t>
      </w:r>
    </w:p>
    <w:p w14:paraId="11BC0F66" w14:textId="0AD943AF" w:rsidR="008347CA" w:rsidRDefault="008347CA" w:rsidP="3322ACF9">
      <w:r>
        <w:t>If you manufacture, import</w:t>
      </w:r>
      <w:r w:rsidR="00386D4A">
        <w:t xml:space="preserve"> or </w:t>
      </w:r>
      <w:r>
        <w:t xml:space="preserve">distribute these products in Ireland, it’s important for you to familiarise yourself with the EAA. </w:t>
      </w:r>
    </w:p>
    <w:p w14:paraId="30FA2301" w14:textId="6E9294A2" w:rsidR="008347CA" w:rsidRDefault="008347CA" w:rsidP="3322ACF9">
      <w:r>
        <w:t>These guidelines will help microenterprises understand the EAA.</w:t>
      </w:r>
      <w:r w:rsidR="000C1719">
        <w:t xml:space="preserve"> </w:t>
      </w:r>
      <w:r w:rsidR="000C1719" w:rsidRPr="000C1719">
        <w:t>Th</w:t>
      </w:r>
      <w:r w:rsidR="009C04CF">
        <w:t xml:space="preserve">ey are </w:t>
      </w:r>
      <w:r w:rsidR="000C1719" w:rsidRPr="000C1719">
        <w:t xml:space="preserve">not intended to be comprehensive or a definitive guide on the </w:t>
      </w:r>
      <w:r w:rsidR="009C04CF">
        <w:t xml:space="preserve">requirements in the EAA. </w:t>
      </w:r>
      <w:r w:rsidR="00021841">
        <w:t xml:space="preserve">If you are unsure of </w:t>
      </w:r>
      <w:r w:rsidR="00431F63">
        <w:t>your</w:t>
      </w:r>
      <w:r w:rsidR="000C1719" w:rsidRPr="000C1719">
        <w:t xml:space="preserve"> legal obligations, </w:t>
      </w:r>
      <w:r w:rsidR="00431F63">
        <w:t>you</w:t>
      </w:r>
      <w:r w:rsidR="000C1719" w:rsidRPr="000C1719">
        <w:t xml:space="preserve"> </w:t>
      </w:r>
      <w:r w:rsidR="00431F63">
        <w:t>should</w:t>
      </w:r>
      <w:r w:rsidR="000C1719" w:rsidRPr="000C1719">
        <w:t xml:space="preserve"> seek independent legal advice.</w:t>
      </w:r>
    </w:p>
    <w:p w14:paraId="59B6BAE8" w14:textId="77777777" w:rsidR="008347CA" w:rsidRDefault="008347CA" w:rsidP="008347CA">
      <w:pPr>
        <w:pStyle w:val="Heading2"/>
      </w:pPr>
      <w:r>
        <w:t xml:space="preserve">What are the main goals of the EAA? </w:t>
      </w:r>
    </w:p>
    <w:p w14:paraId="522D4CBE" w14:textId="77777777" w:rsidR="008347CA" w:rsidRDefault="008347CA" w:rsidP="008347CA">
      <w:r>
        <w:t xml:space="preserve">The main goals of the EAA are to: </w:t>
      </w:r>
    </w:p>
    <w:p w14:paraId="2EE5F588" w14:textId="6AC9C623" w:rsidR="008347CA" w:rsidRDefault="00692DF7" w:rsidP="00B850A3">
      <w:pPr>
        <w:ind w:left="720"/>
      </w:pPr>
      <w:r>
        <w:rPr>
          <w:rFonts w:cstheme="minorHAnsi"/>
        </w:rPr>
        <w:t>*</w:t>
      </w:r>
      <w:r w:rsidR="00AC3C21">
        <w:rPr>
          <w:rFonts w:cstheme="minorHAnsi"/>
        </w:rPr>
        <w:t xml:space="preserve"> </w:t>
      </w:r>
      <w:r w:rsidR="008347CA">
        <w:t>increase the availability of accessible products and services across the European Union (EU)</w:t>
      </w:r>
    </w:p>
    <w:p w14:paraId="47093A72" w14:textId="2B355805" w:rsidR="008347CA" w:rsidRDefault="00692DF7" w:rsidP="00B850A3">
      <w:pPr>
        <w:ind w:left="720"/>
      </w:pPr>
      <w:r>
        <w:rPr>
          <w:rFonts w:cstheme="minorHAnsi"/>
        </w:rPr>
        <w:t>*</w:t>
      </w:r>
      <w:r w:rsidR="00AC3C21">
        <w:rPr>
          <w:rFonts w:cstheme="minorHAnsi"/>
        </w:rPr>
        <w:t xml:space="preserve"> </w:t>
      </w:r>
      <w:r w:rsidR="008347CA">
        <w:t>ensure that accessibility requirements are consistently applied to the manufacturing and sale of products and services across the EU</w:t>
      </w:r>
    </w:p>
    <w:p w14:paraId="481411AA" w14:textId="77777777" w:rsidR="008347CA" w:rsidRDefault="008347CA" w:rsidP="008347CA">
      <w:pPr>
        <w:pStyle w:val="Heading2"/>
      </w:pPr>
      <w:bookmarkStart w:id="3" w:name="_Hlk194054950"/>
      <w:r>
        <w:t>What are the benefits of the EAA?</w:t>
      </w:r>
    </w:p>
    <w:bookmarkEnd w:id="3"/>
    <w:p w14:paraId="44F66FF6" w14:textId="77777777" w:rsidR="008347CA" w:rsidRPr="005A12D8" w:rsidRDefault="008347CA" w:rsidP="008347CA">
      <w:pPr>
        <w:rPr>
          <w:lang w:val="en-GB"/>
        </w:rPr>
      </w:pPr>
      <w:r w:rsidRPr="005A12D8">
        <w:rPr>
          <w:lang w:val="en-GB"/>
        </w:rPr>
        <w:t>Businesses will benefit from:</w:t>
      </w:r>
    </w:p>
    <w:p w14:paraId="3D321BF7" w14:textId="682B6848" w:rsidR="008347CA" w:rsidRPr="00AC3C21" w:rsidRDefault="00692DF7" w:rsidP="00AC3C21">
      <w:pPr>
        <w:ind w:left="720"/>
        <w:rPr>
          <w:lang w:val="en-GB"/>
        </w:rPr>
      </w:pPr>
      <w:r>
        <w:rPr>
          <w:rFonts w:cstheme="minorHAnsi"/>
        </w:rPr>
        <w:t>*</w:t>
      </w:r>
      <w:r w:rsidR="00AC3C21">
        <w:rPr>
          <w:rFonts w:cstheme="minorHAnsi"/>
        </w:rPr>
        <w:t xml:space="preserve"> </w:t>
      </w:r>
      <w:r w:rsidR="00310F20" w:rsidRPr="00AC3C21">
        <w:rPr>
          <w:lang w:val="en-GB"/>
        </w:rPr>
        <w:t xml:space="preserve">reduced costs due to </w:t>
      </w:r>
      <w:r w:rsidR="008347CA" w:rsidRPr="00AC3C21">
        <w:rPr>
          <w:lang w:val="en-GB"/>
        </w:rPr>
        <w:t xml:space="preserve">common rules on accessibility in the EU </w:t>
      </w:r>
    </w:p>
    <w:p w14:paraId="4667A647" w14:textId="67081711" w:rsidR="008347CA" w:rsidRPr="00AC3C21" w:rsidRDefault="00692DF7" w:rsidP="00AC3C21">
      <w:pPr>
        <w:ind w:left="720"/>
        <w:rPr>
          <w:lang w:val="en-GB"/>
        </w:rPr>
      </w:pPr>
      <w:r>
        <w:rPr>
          <w:rFonts w:cstheme="minorHAnsi"/>
        </w:rPr>
        <w:t>*</w:t>
      </w:r>
      <w:r w:rsidR="00AC3C21">
        <w:rPr>
          <w:rFonts w:cstheme="minorHAnsi"/>
        </w:rPr>
        <w:t xml:space="preserve"> </w:t>
      </w:r>
      <w:r w:rsidR="008347CA" w:rsidRPr="00AC3C21">
        <w:rPr>
          <w:lang w:val="en-GB"/>
        </w:rPr>
        <w:t>easier cross-border trading</w:t>
      </w:r>
      <w:r w:rsidR="0084036A" w:rsidRPr="00AC3C21">
        <w:rPr>
          <w:lang w:val="en-GB"/>
        </w:rPr>
        <w:t xml:space="preserve"> </w:t>
      </w:r>
    </w:p>
    <w:p w14:paraId="1162B994" w14:textId="45686B36" w:rsidR="008347CA" w:rsidRPr="00AC3C21" w:rsidRDefault="00692DF7" w:rsidP="00AC3C21">
      <w:pPr>
        <w:ind w:left="720"/>
        <w:rPr>
          <w:lang w:val="en-GB"/>
        </w:rPr>
      </w:pPr>
      <w:r>
        <w:rPr>
          <w:rFonts w:cstheme="minorHAnsi"/>
        </w:rPr>
        <w:t>*</w:t>
      </w:r>
      <w:r w:rsidR="00AC3C21">
        <w:rPr>
          <w:rFonts w:cstheme="minorHAnsi"/>
        </w:rPr>
        <w:t xml:space="preserve"> </w:t>
      </w:r>
      <w:r w:rsidR="008347CA" w:rsidRPr="00AC3C21">
        <w:rPr>
          <w:lang w:val="en-GB"/>
        </w:rPr>
        <w:t>more market opportunities for their accessible products and services</w:t>
      </w:r>
    </w:p>
    <w:p w14:paraId="137616B2" w14:textId="3E1B6583" w:rsidR="008347CA" w:rsidRPr="00034692" w:rsidRDefault="008347CA" w:rsidP="008347CA">
      <w:pPr>
        <w:rPr>
          <w:lang w:val="en-GB"/>
        </w:rPr>
      </w:pPr>
      <w:r w:rsidRPr="00034692">
        <w:rPr>
          <w:lang w:val="en-GB"/>
        </w:rPr>
        <w:t>P</w:t>
      </w:r>
      <w:r w:rsidR="00FF4BE5">
        <w:rPr>
          <w:lang w:val="en-GB"/>
        </w:rPr>
        <w:t>eople</w:t>
      </w:r>
      <w:r w:rsidRPr="00034692">
        <w:rPr>
          <w:lang w:val="en-GB"/>
        </w:rPr>
        <w:t xml:space="preserve"> with disabilities and elderly people will benefit from:</w:t>
      </w:r>
    </w:p>
    <w:p w14:paraId="3451596C" w14:textId="7ABCB02E" w:rsidR="008347CA" w:rsidRPr="00AC3C21" w:rsidRDefault="00692DF7" w:rsidP="00AC3C21">
      <w:pPr>
        <w:ind w:left="720"/>
        <w:rPr>
          <w:lang w:val="en-GB"/>
        </w:rPr>
      </w:pPr>
      <w:r>
        <w:rPr>
          <w:rFonts w:cstheme="minorHAnsi"/>
        </w:rPr>
        <w:t>*</w:t>
      </w:r>
      <w:r w:rsidR="00AC3C21">
        <w:rPr>
          <w:rFonts w:cstheme="minorHAnsi"/>
        </w:rPr>
        <w:t xml:space="preserve"> </w:t>
      </w:r>
      <w:r w:rsidR="008347CA" w:rsidRPr="00AC3C21">
        <w:rPr>
          <w:lang w:val="en-GB"/>
        </w:rPr>
        <w:t>more accessible products and services in the market </w:t>
      </w:r>
    </w:p>
    <w:p w14:paraId="2FE044E6" w14:textId="5DDFAECA" w:rsidR="008347CA" w:rsidRPr="00AC3C21" w:rsidRDefault="00692DF7" w:rsidP="00AC3C21">
      <w:pPr>
        <w:ind w:left="720"/>
        <w:rPr>
          <w:lang w:val="en-GB"/>
        </w:rPr>
      </w:pPr>
      <w:r>
        <w:rPr>
          <w:rFonts w:cstheme="minorHAnsi"/>
        </w:rPr>
        <w:t>*</w:t>
      </w:r>
      <w:r w:rsidR="00AC3C21">
        <w:rPr>
          <w:rFonts w:cstheme="minorHAnsi"/>
        </w:rPr>
        <w:t xml:space="preserve"> </w:t>
      </w:r>
      <w:r w:rsidR="008347CA" w:rsidRPr="00AC3C21">
        <w:rPr>
          <w:lang w:val="en-GB"/>
        </w:rPr>
        <w:t>accessible products and services at more competitive prices</w:t>
      </w:r>
    </w:p>
    <w:p w14:paraId="49BFFC07" w14:textId="0D91394D" w:rsidR="008347CA" w:rsidRPr="00AC3C21" w:rsidRDefault="00692DF7" w:rsidP="00AC3C21">
      <w:pPr>
        <w:ind w:left="720"/>
        <w:rPr>
          <w:lang w:val="en-GB"/>
        </w:rPr>
      </w:pPr>
      <w:r>
        <w:rPr>
          <w:rFonts w:cstheme="minorHAnsi"/>
        </w:rPr>
        <w:t>*</w:t>
      </w:r>
      <w:r w:rsidR="00AC3C21">
        <w:rPr>
          <w:rFonts w:cstheme="minorHAnsi"/>
        </w:rPr>
        <w:t xml:space="preserve"> </w:t>
      </w:r>
      <w:r w:rsidR="008347CA" w:rsidRPr="00AC3C21">
        <w:rPr>
          <w:lang w:val="en-GB"/>
        </w:rPr>
        <w:t xml:space="preserve">fewer barriers </w:t>
      </w:r>
      <w:r w:rsidR="007E32DA" w:rsidRPr="00AC3C21">
        <w:rPr>
          <w:lang w:val="en-GB"/>
        </w:rPr>
        <w:t>to</w:t>
      </w:r>
      <w:r w:rsidR="008347CA" w:rsidRPr="00AC3C21">
        <w:rPr>
          <w:lang w:val="en-GB"/>
        </w:rPr>
        <w:t xml:space="preserve"> transport, education and the labour market</w:t>
      </w:r>
    </w:p>
    <w:p w14:paraId="52C13339" w14:textId="712ED648" w:rsidR="008347CA" w:rsidRDefault="00692DF7" w:rsidP="00AC3C21">
      <w:pPr>
        <w:ind w:left="720"/>
      </w:pPr>
      <w:r>
        <w:rPr>
          <w:rFonts w:cstheme="minorHAnsi"/>
        </w:rPr>
        <w:t>*</w:t>
      </w:r>
      <w:r w:rsidR="00AC3C21">
        <w:rPr>
          <w:rFonts w:cstheme="minorHAnsi"/>
        </w:rPr>
        <w:t xml:space="preserve"> </w:t>
      </w:r>
      <w:r w:rsidR="008347CA" w:rsidRPr="00AC3C21">
        <w:rPr>
          <w:lang w:val="en-GB"/>
        </w:rPr>
        <w:t>more jobs available where accessibility expertise is needed</w:t>
      </w:r>
    </w:p>
    <w:p w14:paraId="6DD5FAFC" w14:textId="720C3DEA" w:rsidR="004C46B2" w:rsidRPr="004C46B2" w:rsidRDefault="00821A94" w:rsidP="004C46B2">
      <w:pPr>
        <w:pStyle w:val="Heading2"/>
      </w:pPr>
      <w:r>
        <w:t xml:space="preserve">CCPC approach to the EAA </w:t>
      </w:r>
    </w:p>
    <w:p w14:paraId="53372FFB" w14:textId="3818ABE0" w:rsidR="00894003" w:rsidRDefault="00FA4D56">
      <w:pPr>
        <w:rPr>
          <w:rFonts w:asciiTheme="majorHAnsi" w:eastAsiaTheme="majorEastAsia" w:hAnsiTheme="majorHAnsi" w:cstheme="majorBidi"/>
          <w:color w:val="2F5496" w:themeColor="accent1" w:themeShade="BF"/>
          <w:sz w:val="32"/>
          <w:szCs w:val="32"/>
        </w:rPr>
      </w:pPr>
      <w:r>
        <w:t xml:space="preserve">The CCPC </w:t>
      </w:r>
      <w:r w:rsidRPr="00FA4D56">
        <w:t>will take a proportionate</w:t>
      </w:r>
      <w:r w:rsidR="009E344B">
        <w:t xml:space="preserve"> approach </w:t>
      </w:r>
      <w:r w:rsidRPr="00FA4D56">
        <w:t>to regulating</w:t>
      </w:r>
      <w:r w:rsidR="009E344B">
        <w:t xml:space="preserve"> the EAA</w:t>
      </w:r>
      <w:r w:rsidR="00222285">
        <w:t>. We</w:t>
      </w:r>
      <w:r w:rsidR="009E344B">
        <w:t xml:space="preserve"> aim</w:t>
      </w:r>
      <w:r w:rsidR="00F72A69">
        <w:t xml:space="preserve"> to</w:t>
      </w:r>
      <w:r w:rsidR="009E344B">
        <w:t xml:space="preserve"> </w:t>
      </w:r>
      <w:r w:rsidRPr="00FA4D56">
        <w:t xml:space="preserve">provide support and reassurance to help </w:t>
      </w:r>
      <w:r w:rsidR="009E344B">
        <w:t>microenterprises u</w:t>
      </w:r>
      <w:r w:rsidRPr="00FA4D56">
        <w:t xml:space="preserve">nderstand </w:t>
      </w:r>
      <w:r w:rsidR="00222285">
        <w:t>and comply with the</w:t>
      </w:r>
      <w:r w:rsidR="00F521B2">
        <w:t>se</w:t>
      </w:r>
      <w:r w:rsidR="00222285">
        <w:t xml:space="preserve"> </w:t>
      </w:r>
      <w:r w:rsidRPr="00FA4D56">
        <w:t>new obligations</w:t>
      </w:r>
      <w:r w:rsidR="00F521B2">
        <w:t>.</w:t>
      </w:r>
      <w:r w:rsidR="00222285">
        <w:t xml:space="preserve"> </w:t>
      </w:r>
      <w:r w:rsidR="00360986">
        <w:t xml:space="preserve"> </w:t>
      </w:r>
      <w:r w:rsidR="00894003">
        <w:br w:type="page"/>
      </w:r>
    </w:p>
    <w:p w14:paraId="01116E46" w14:textId="4A96786F" w:rsidR="00FD5DF4" w:rsidRDefault="00CC6BD2" w:rsidP="00FD5DF4">
      <w:bookmarkStart w:id="4" w:name="_Toc194660545"/>
      <w:r>
        <w:lastRenderedPageBreak/>
        <w:t>[</w:t>
      </w:r>
      <w:r w:rsidR="00FD5DF4">
        <w:t>Page 3</w:t>
      </w:r>
      <w:r>
        <w:t>]</w:t>
      </w:r>
    </w:p>
    <w:p w14:paraId="65E9C279" w14:textId="2B9EAAF6" w:rsidR="008347CA" w:rsidRDefault="00120F84" w:rsidP="008347CA">
      <w:pPr>
        <w:pStyle w:val="Heading1"/>
      </w:pPr>
      <w:bookmarkStart w:id="5" w:name="_Getting_started"/>
      <w:bookmarkEnd w:id="5"/>
      <w:r>
        <w:t>Getting started</w:t>
      </w:r>
      <w:bookmarkEnd w:id="4"/>
    </w:p>
    <w:p w14:paraId="2FE0A05A" w14:textId="7088B273" w:rsidR="00086854" w:rsidRDefault="00A30849" w:rsidP="00A30849">
      <w:pPr>
        <w:ind w:left="360"/>
      </w:pPr>
      <w:r>
        <w:t xml:space="preserve">1. </w:t>
      </w:r>
      <w:r w:rsidR="00347E25">
        <w:t xml:space="preserve">Check if your business is considered a </w:t>
      </w:r>
      <w:r w:rsidR="00347E25" w:rsidRPr="00A30849">
        <w:rPr>
          <w:b/>
        </w:rPr>
        <w:t>microenterprise</w:t>
      </w:r>
      <w:r w:rsidR="00347E25">
        <w:t xml:space="preserve"> under the EAA. </w:t>
      </w:r>
      <w:r w:rsidR="00932A9F">
        <w:br/>
        <w:t>(see page 3 below)</w:t>
      </w:r>
    </w:p>
    <w:p w14:paraId="53D682E8" w14:textId="202B67A5" w:rsidR="008347CA" w:rsidRDefault="00A30849" w:rsidP="00A30849">
      <w:pPr>
        <w:ind w:left="360"/>
      </w:pPr>
      <w:r>
        <w:t xml:space="preserve">2. </w:t>
      </w:r>
      <w:r w:rsidR="008347CA" w:rsidRPr="4ECC09A3">
        <w:t xml:space="preserve">Check if </w:t>
      </w:r>
      <w:r w:rsidR="007E32DA">
        <w:t>your</w:t>
      </w:r>
      <w:r w:rsidR="008347CA" w:rsidRPr="4ECC09A3">
        <w:t xml:space="preserve"> product falls under the EAA. </w:t>
      </w:r>
      <w:r w:rsidR="007E32DA" w:rsidRPr="00A30849">
        <w:rPr>
          <w:b/>
          <w:bCs/>
        </w:rPr>
        <w:t>List of products</w:t>
      </w:r>
      <w:r w:rsidR="007E32DA">
        <w:t xml:space="preserve"> covered by the EAA.</w:t>
      </w:r>
      <w:r w:rsidR="00932A9F">
        <w:br/>
        <w:t>(see page 4 below)</w:t>
      </w:r>
    </w:p>
    <w:p w14:paraId="3762DBAC" w14:textId="52A53212" w:rsidR="00571D84" w:rsidRDefault="00A30849" w:rsidP="00A30849">
      <w:pPr>
        <w:ind w:left="360"/>
      </w:pPr>
      <w:r>
        <w:t xml:space="preserve">3. </w:t>
      </w:r>
      <w:r w:rsidR="000848AF">
        <w:t xml:space="preserve">Understand </w:t>
      </w:r>
      <w:r w:rsidR="000848AF" w:rsidRPr="00A30849">
        <w:rPr>
          <w:b/>
        </w:rPr>
        <w:t xml:space="preserve">your obligations as a manufacturer, </w:t>
      </w:r>
      <w:r w:rsidR="001D625B" w:rsidRPr="00A30849">
        <w:rPr>
          <w:b/>
        </w:rPr>
        <w:t>importer or distributor</w:t>
      </w:r>
      <w:r w:rsidR="001D625B">
        <w:t xml:space="preserve">. </w:t>
      </w:r>
      <w:r w:rsidR="00932A9F">
        <w:br/>
        <w:t>(see page 6 below)</w:t>
      </w:r>
    </w:p>
    <w:p w14:paraId="6768EE26" w14:textId="4806A9EF" w:rsidR="008347CA" w:rsidRDefault="00A30849" w:rsidP="00A30849">
      <w:pPr>
        <w:ind w:left="360"/>
      </w:pPr>
      <w:r>
        <w:t xml:space="preserve">4. </w:t>
      </w:r>
      <w:r w:rsidR="008347CA" w:rsidRPr="4ECC09A3">
        <w:t xml:space="preserve">Determine which </w:t>
      </w:r>
      <w:r w:rsidR="008347CA" w:rsidRPr="00A30849">
        <w:rPr>
          <w:b/>
          <w:bCs/>
        </w:rPr>
        <w:t>accessibility requirements</w:t>
      </w:r>
      <w:r w:rsidR="008347CA" w:rsidRPr="4ECC09A3">
        <w:t xml:space="preserve"> in the </w:t>
      </w:r>
      <w:r w:rsidR="007E32DA">
        <w:t xml:space="preserve">EAA </w:t>
      </w:r>
      <w:r w:rsidR="008347CA" w:rsidRPr="4ECC09A3">
        <w:t>apply to your product</w:t>
      </w:r>
      <w:r w:rsidR="003B31C7">
        <w:t>.</w:t>
      </w:r>
      <w:r w:rsidR="00932A9F">
        <w:br/>
        <w:t>(see page 9 below)</w:t>
      </w:r>
    </w:p>
    <w:p w14:paraId="1A944BAB" w14:textId="4E326EA2" w:rsidR="006E66CD" w:rsidRDefault="002F2C0D" w:rsidP="002F2C0D">
      <w:pPr>
        <w:pStyle w:val="Heading1"/>
      </w:pPr>
      <w:bookmarkStart w:id="6" w:name="_Microenterprises"/>
      <w:bookmarkStart w:id="7" w:name="_Toc194660546"/>
      <w:bookmarkEnd w:id="6"/>
      <w:r>
        <w:t>Microenterprises</w:t>
      </w:r>
      <w:bookmarkEnd w:id="7"/>
    </w:p>
    <w:p w14:paraId="03BD2E92" w14:textId="77777777" w:rsidR="002F2C0D" w:rsidRPr="002F2C0D" w:rsidDel="001D625B" w:rsidRDefault="002F2C0D" w:rsidP="002F2C0D">
      <w:r w:rsidRPr="002F2C0D">
        <w:t xml:space="preserve">If your business employs fewer than 10 persons </w:t>
      </w:r>
      <w:r w:rsidRPr="002F2C0D">
        <w:rPr>
          <w:b/>
        </w:rPr>
        <w:t>and</w:t>
      </w:r>
      <w:r w:rsidRPr="002F2C0D">
        <w:t xml:space="preserve"> has an annual turnover not exceeding €2 million or an annual balance sheet total not exceeding €2 million, it is a microenterprise.</w:t>
      </w:r>
    </w:p>
    <w:p w14:paraId="4FD025E9" w14:textId="6209DEFE" w:rsidR="00CF3E15" w:rsidRPr="00B27167" w:rsidRDefault="00CF3E15">
      <w:pPr>
        <w:rPr>
          <w:rFonts w:asciiTheme="majorHAnsi" w:eastAsiaTheme="majorEastAsia" w:hAnsiTheme="majorHAnsi" w:cstheme="majorBidi"/>
          <w:color w:val="2F5496" w:themeColor="accent1" w:themeShade="BF"/>
          <w:sz w:val="32"/>
          <w:szCs w:val="32"/>
        </w:rPr>
      </w:pPr>
      <w:r>
        <w:br w:type="page"/>
      </w:r>
    </w:p>
    <w:p w14:paraId="54E99016" w14:textId="01B71A69" w:rsidR="00FD5DF4" w:rsidRDefault="00CC6BD2" w:rsidP="00FD5DF4">
      <w:bookmarkStart w:id="8" w:name="_Toc194660547"/>
      <w:r>
        <w:lastRenderedPageBreak/>
        <w:t>[</w:t>
      </w:r>
      <w:r w:rsidR="00FD5DF4">
        <w:t>Page 4</w:t>
      </w:r>
      <w:r>
        <w:t>]</w:t>
      </w:r>
    </w:p>
    <w:p w14:paraId="1977BDCA" w14:textId="7C5A35A5" w:rsidR="00979DCA" w:rsidRDefault="7A28DB74" w:rsidP="00B27167">
      <w:pPr>
        <w:pStyle w:val="Heading1"/>
      </w:pPr>
      <w:bookmarkStart w:id="9" w:name="_Products_covered_by"/>
      <w:bookmarkEnd w:id="9"/>
      <w:r>
        <w:t>Products</w:t>
      </w:r>
      <w:r w:rsidR="00CF3E15">
        <w:t xml:space="preserve"> covered by the EAA:</w:t>
      </w:r>
      <w:bookmarkEnd w:id="8"/>
    </w:p>
    <w:p w14:paraId="3551236F" w14:textId="77777777" w:rsidR="00A30849" w:rsidRPr="00A30849" w:rsidRDefault="00A30849" w:rsidP="00A30849"/>
    <w:p w14:paraId="151D0114" w14:textId="697937AB" w:rsidR="00979DCA" w:rsidRPr="00A30849" w:rsidRDefault="00979DCA" w:rsidP="00A30849">
      <w:pPr>
        <w:spacing w:after="0" w:line="240" w:lineRule="auto"/>
        <w:ind w:left="360"/>
        <w:rPr>
          <w:b/>
          <w:bCs/>
        </w:rPr>
      </w:pPr>
      <w:r w:rsidRPr="00A30849">
        <w:rPr>
          <w:b/>
          <w:bCs/>
        </w:rPr>
        <w:t>C</w:t>
      </w:r>
      <w:r w:rsidR="00B21D87" w:rsidRPr="00A30849">
        <w:rPr>
          <w:b/>
          <w:bCs/>
        </w:rPr>
        <w:t>omputers and operating systems</w:t>
      </w:r>
      <w:r w:rsidRPr="00A30849">
        <w:rPr>
          <w:b/>
          <w:bCs/>
        </w:rPr>
        <w:t xml:space="preserve"> </w:t>
      </w:r>
    </w:p>
    <w:p w14:paraId="6A2AA02F" w14:textId="169EA1D3" w:rsidR="39169A50" w:rsidRDefault="00692DF7" w:rsidP="00A30849">
      <w:pPr>
        <w:spacing w:after="0" w:line="240" w:lineRule="auto"/>
        <w:ind w:left="1080"/>
      </w:pPr>
      <w:r>
        <w:rPr>
          <w:rFonts w:cstheme="minorHAnsi"/>
        </w:rPr>
        <w:t>*</w:t>
      </w:r>
      <w:r w:rsidR="00A30849">
        <w:rPr>
          <w:rFonts w:cstheme="minorHAnsi"/>
        </w:rPr>
        <w:t xml:space="preserve"> </w:t>
      </w:r>
      <w:r w:rsidR="679700D4" w:rsidRPr="00A30849">
        <w:rPr>
          <w:rFonts w:ascii="Calibri" w:hAnsi="Calibri" w:cs="Calibri"/>
        </w:rPr>
        <w:t xml:space="preserve">For example: </w:t>
      </w:r>
      <w:r w:rsidR="00A57FA7" w:rsidRPr="00A30849">
        <w:rPr>
          <w:rFonts w:ascii="Calibri" w:hAnsi="Calibri" w:cs="Calibri"/>
        </w:rPr>
        <w:t xml:space="preserve">smartphones, </w:t>
      </w:r>
      <w:r w:rsidR="00979DCA" w:rsidRPr="00A30849">
        <w:rPr>
          <w:rFonts w:ascii="Calibri" w:hAnsi="Calibri" w:cs="Calibri"/>
        </w:rPr>
        <w:t>tablets, smartwatches, laptops, desktop PCs</w:t>
      </w:r>
      <w:r w:rsidR="00302D6A">
        <w:t xml:space="preserve"> and an</w:t>
      </w:r>
      <w:r w:rsidR="00979DCA" w:rsidRPr="00A30849">
        <w:rPr>
          <w:rFonts w:ascii="Calibri" w:hAnsi="Calibri" w:cs="Calibri"/>
        </w:rPr>
        <w:t>droid, windows, macOS and iOS</w:t>
      </w:r>
      <w:r w:rsidR="00979DCA">
        <w:t>.</w:t>
      </w:r>
    </w:p>
    <w:p w14:paraId="21EF678D" w14:textId="6A5996AD" w:rsidR="00979DCA" w:rsidRPr="00A30849" w:rsidRDefault="186B4806" w:rsidP="00A30849">
      <w:pPr>
        <w:spacing w:after="0" w:line="240" w:lineRule="auto"/>
        <w:ind w:left="360"/>
        <w:rPr>
          <w:rFonts w:ascii="Calibri" w:hAnsi="Calibri" w:cs="Calibri"/>
          <w:b/>
          <w:bCs/>
        </w:rPr>
      </w:pPr>
      <w:r w:rsidRPr="00A30849">
        <w:rPr>
          <w:b/>
          <w:bCs/>
        </w:rPr>
        <w:t xml:space="preserve">Self-service </w:t>
      </w:r>
      <w:r w:rsidR="775C4183" w:rsidRPr="00A30849">
        <w:rPr>
          <w:b/>
          <w:bCs/>
        </w:rPr>
        <w:t>p</w:t>
      </w:r>
      <w:r w:rsidR="7A28DB74" w:rsidRPr="00A30849">
        <w:rPr>
          <w:b/>
          <w:bCs/>
        </w:rPr>
        <w:t>ayment terminals</w:t>
      </w:r>
      <w:r w:rsidR="7A28DB74" w:rsidRPr="00A30849">
        <w:rPr>
          <w:rFonts w:ascii="Calibri" w:hAnsi="Calibri" w:cs="Calibri"/>
          <w:b/>
          <w:bCs/>
        </w:rPr>
        <w:t xml:space="preserve"> </w:t>
      </w:r>
    </w:p>
    <w:p w14:paraId="050C4BBB" w14:textId="0DBB0B6A" w:rsidR="219929CD" w:rsidRDefault="00692DF7" w:rsidP="00A30849">
      <w:pPr>
        <w:spacing w:after="0" w:line="240" w:lineRule="auto"/>
        <w:ind w:left="1080"/>
      </w:pPr>
      <w:r>
        <w:rPr>
          <w:rFonts w:cstheme="minorHAnsi"/>
        </w:rPr>
        <w:t>*</w:t>
      </w:r>
      <w:r w:rsidR="00A30849">
        <w:rPr>
          <w:rFonts w:cstheme="minorHAnsi"/>
        </w:rPr>
        <w:t xml:space="preserve"> </w:t>
      </w:r>
      <w:r w:rsidR="219929CD" w:rsidRPr="00A30849">
        <w:rPr>
          <w:rFonts w:ascii="Calibri" w:hAnsi="Calibri" w:cs="Calibri"/>
        </w:rPr>
        <w:t xml:space="preserve">For example: </w:t>
      </w:r>
      <w:r w:rsidR="00942156" w:rsidRPr="00A30849">
        <w:rPr>
          <w:rFonts w:ascii="Calibri" w:hAnsi="Calibri" w:cs="Calibri"/>
        </w:rPr>
        <w:t xml:space="preserve">CHIP &amp; </w:t>
      </w:r>
      <w:r w:rsidR="00979DCA" w:rsidRPr="00A30849">
        <w:rPr>
          <w:rFonts w:ascii="Calibri" w:hAnsi="Calibri" w:cs="Calibri"/>
        </w:rPr>
        <w:t xml:space="preserve">PIN machines, </w:t>
      </w:r>
      <w:r w:rsidR="00720352" w:rsidRPr="00A30849">
        <w:rPr>
          <w:rFonts w:ascii="Calibri" w:hAnsi="Calibri" w:cs="Calibri"/>
        </w:rPr>
        <w:t xml:space="preserve">card </w:t>
      </w:r>
      <w:r w:rsidR="00942156" w:rsidRPr="00A30849">
        <w:rPr>
          <w:rFonts w:ascii="Calibri" w:hAnsi="Calibri" w:cs="Calibri"/>
        </w:rPr>
        <w:t>readers</w:t>
      </w:r>
      <w:r w:rsidR="00DF2985" w:rsidRPr="00A30849">
        <w:rPr>
          <w:rFonts w:ascii="Calibri" w:hAnsi="Calibri" w:cs="Calibri"/>
        </w:rPr>
        <w:t>.</w:t>
      </w:r>
      <w:r w:rsidR="0084036A" w:rsidRPr="00A30849">
        <w:rPr>
          <w:rFonts w:ascii="Calibri" w:hAnsi="Calibri" w:cs="Calibri"/>
        </w:rPr>
        <w:t xml:space="preserve"> </w:t>
      </w:r>
    </w:p>
    <w:p w14:paraId="4947DB25" w14:textId="413D9D27" w:rsidR="00979DCA" w:rsidRDefault="00979DCA" w:rsidP="00A30849">
      <w:pPr>
        <w:spacing w:after="0" w:line="240" w:lineRule="auto"/>
        <w:ind w:left="360"/>
      </w:pPr>
      <w:r w:rsidRPr="00A30849">
        <w:rPr>
          <w:b/>
          <w:bCs/>
        </w:rPr>
        <w:t>Self</w:t>
      </w:r>
      <w:r w:rsidR="008C164A" w:rsidRPr="00A30849">
        <w:rPr>
          <w:b/>
          <w:bCs/>
        </w:rPr>
        <w:t>-s</w:t>
      </w:r>
      <w:r w:rsidRPr="00A30849">
        <w:rPr>
          <w:b/>
          <w:bCs/>
        </w:rPr>
        <w:t xml:space="preserve">ervice terminals </w:t>
      </w:r>
      <w:r w:rsidR="00805917" w:rsidRPr="00A30849">
        <w:rPr>
          <w:b/>
          <w:bCs/>
        </w:rPr>
        <w:t xml:space="preserve">of services covered by the </w:t>
      </w:r>
      <w:r w:rsidR="00634FE9" w:rsidRPr="00A30849">
        <w:rPr>
          <w:b/>
          <w:bCs/>
        </w:rPr>
        <w:t>EAA</w:t>
      </w:r>
      <w:r>
        <w:t xml:space="preserve"> </w:t>
      </w:r>
    </w:p>
    <w:p w14:paraId="7D607FB0" w14:textId="449F50E3" w:rsidR="00979DCA" w:rsidRDefault="00692DF7" w:rsidP="00A30849">
      <w:pPr>
        <w:spacing w:after="0" w:line="240" w:lineRule="auto"/>
        <w:ind w:left="1080"/>
      </w:pPr>
      <w:r>
        <w:rPr>
          <w:rFonts w:cstheme="minorHAnsi"/>
        </w:rPr>
        <w:t>*</w:t>
      </w:r>
      <w:r w:rsidR="00A30849">
        <w:rPr>
          <w:rFonts w:cstheme="minorHAnsi"/>
        </w:rPr>
        <w:t xml:space="preserve"> </w:t>
      </w:r>
      <w:r w:rsidR="00979DCA">
        <w:t>Automated teller machines (ATMs)</w:t>
      </w:r>
    </w:p>
    <w:p w14:paraId="55092B1B" w14:textId="1D30AF6B" w:rsidR="00979DCA" w:rsidRDefault="00692DF7" w:rsidP="00A30849">
      <w:pPr>
        <w:spacing w:after="0" w:line="240" w:lineRule="auto"/>
        <w:ind w:left="1080"/>
      </w:pPr>
      <w:r>
        <w:rPr>
          <w:rFonts w:cstheme="minorHAnsi"/>
        </w:rPr>
        <w:t>*</w:t>
      </w:r>
      <w:r w:rsidR="00A30849">
        <w:rPr>
          <w:rFonts w:cstheme="minorHAnsi"/>
        </w:rPr>
        <w:t xml:space="preserve"> </w:t>
      </w:r>
      <w:r w:rsidR="00979DCA" w:rsidRPr="00979DCA">
        <w:t>Ticketing machines that issue physical tickets</w:t>
      </w:r>
      <w:r w:rsidR="0084036A">
        <w:t xml:space="preserve"> </w:t>
      </w:r>
    </w:p>
    <w:p w14:paraId="7AE1A9FF" w14:textId="285A1E6D" w:rsidR="53EE8F91" w:rsidRPr="00A30849" w:rsidRDefault="00692DF7" w:rsidP="00A30849">
      <w:pPr>
        <w:spacing w:after="0" w:line="240" w:lineRule="auto"/>
        <w:ind w:left="1800"/>
        <w:rPr>
          <w:color w:val="404041"/>
        </w:rPr>
      </w:pPr>
      <w:r>
        <w:rPr>
          <w:rFonts w:cstheme="minorHAnsi"/>
        </w:rPr>
        <w:t>*</w:t>
      </w:r>
      <w:r w:rsidR="00A30849">
        <w:rPr>
          <w:rFonts w:cstheme="minorHAnsi"/>
        </w:rPr>
        <w:t xml:space="preserve"> </w:t>
      </w:r>
      <w:r w:rsidR="53EE8F91" w:rsidRPr="00A30849">
        <w:rPr>
          <w:color w:val="404041"/>
        </w:rPr>
        <w:t xml:space="preserve">For example: </w:t>
      </w:r>
      <w:r w:rsidR="00979DCA" w:rsidRPr="00A30849">
        <w:rPr>
          <w:color w:val="404041"/>
        </w:rPr>
        <w:t xml:space="preserve">travel ticket machines, queue number machines used in banks, restaurants </w:t>
      </w:r>
      <w:r w:rsidR="5E624B56" w:rsidRPr="00A30849">
        <w:rPr>
          <w:color w:val="404041"/>
        </w:rPr>
        <w:t>and so o</w:t>
      </w:r>
      <w:r w:rsidR="61BBD273" w:rsidRPr="00A30849">
        <w:rPr>
          <w:color w:val="404041"/>
        </w:rPr>
        <w:t>n</w:t>
      </w:r>
    </w:p>
    <w:p w14:paraId="51787728" w14:textId="5E496D05" w:rsidR="00979DCA" w:rsidRDefault="00692DF7" w:rsidP="00A30849">
      <w:pPr>
        <w:spacing w:after="0" w:line="240" w:lineRule="auto"/>
        <w:ind w:left="1080"/>
      </w:pPr>
      <w:r>
        <w:rPr>
          <w:rFonts w:cstheme="minorHAnsi"/>
        </w:rPr>
        <w:t>*</w:t>
      </w:r>
      <w:r w:rsidR="00A30849">
        <w:rPr>
          <w:rFonts w:cstheme="minorHAnsi"/>
        </w:rPr>
        <w:t xml:space="preserve"> </w:t>
      </w:r>
      <w:r w:rsidR="00979DCA" w:rsidRPr="00979DCA">
        <w:t>Check-in machines</w:t>
      </w:r>
    </w:p>
    <w:p w14:paraId="75F6D6E6" w14:textId="054AD8EE" w:rsidR="23D7170E" w:rsidRDefault="00692DF7" w:rsidP="00A30849">
      <w:pPr>
        <w:spacing w:after="0" w:line="240" w:lineRule="auto"/>
        <w:ind w:left="1080"/>
      </w:pPr>
      <w:r>
        <w:rPr>
          <w:rFonts w:cstheme="minorHAnsi"/>
        </w:rPr>
        <w:t>*</w:t>
      </w:r>
      <w:r w:rsidR="00A30849">
        <w:rPr>
          <w:rFonts w:cstheme="minorHAnsi"/>
        </w:rPr>
        <w:t xml:space="preserve"> </w:t>
      </w:r>
      <w:r w:rsidR="00979DCA">
        <w:t>Interactive self-service terminals providing information</w:t>
      </w:r>
    </w:p>
    <w:p w14:paraId="269F0557" w14:textId="3A1FB19F" w:rsidR="009308C9" w:rsidRDefault="00692DF7" w:rsidP="00A30849">
      <w:pPr>
        <w:spacing w:after="0" w:line="240" w:lineRule="auto"/>
        <w:ind w:left="1800"/>
      </w:pPr>
      <w:r>
        <w:rPr>
          <w:rFonts w:cstheme="minorHAnsi"/>
        </w:rPr>
        <w:t>*</w:t>
      </w:r>
      <w:r w:rsidR="00A30849">
        <w:rPr>
          <w:rFonts w:cstheme="minorHAnsi"/>
        </w:rPr>
        <w:t xml:space="preserve"> </w:t>
      </w:r>
      <w:r w:rsidR="009308C9">
        <w:t>For example</w:t>
      </w:r>
      <w:r w:rsidR="00A27A81">
        <w:t>:</w:t>
      </w:r>
      <w:r w:rsidR="000D2B2C">
        <w:t xml:space="preserve"> </w:t>
      </w:r>
      <w:r w:rsidR="000D2B2C" w:rsidRPr="000D2B2C">
        <w:t>interactive information screens</w:t>
      </w:r>
      <w:r w:rsidR="00A27A81">
        <w:t xml:space="preserve"> but not a passive information board </w:t>
      </w:r>
    </w:p>
    <w:p w14:paraId="55DA27E2" w14:textId="43514787" w:rsidR="00979DCA" w:rsidRPr="00A30849" w:rsidRDefault="00E4648E" w:rsidP="00A30849">
      <w:pPr>
        <w:spacing w:after="0" w:line="240" w:lineRule="auto"/>
        <w:ind w:left="360"/>
        <w:rPr>
          <w:rFonts w:ascii="Calibri" w:hAnsi="Calibri" w:cs="Calibri"/>
          <w:b/>
          <w:bCs/>
        </w:rPr>
      </w:pPr>
      <w:r w:rsidRPr="00A30849">
        <w:rPr>
          <w:b/>
          <w:bCs/>
        </w:rPr>
        <w:t xml:space="preserve">Equipment used to access </w:t>
      </w:r>
      <w:r w:rsidR="00222029" w:rsidRPr="00A30849">
        <w:rPr>
          <w:b/>
          <w:bCs/>
        </w:rPr>
        <w:t>electro</w:t>
      </w:r>
      <w:r w:rsidR="002271B9" w:rsidRPr="00A30849">
        <w:rPr>
          <w:b/>
          <w:bCs/>
        </w:rPr>
        <w:t xml:space="preserve">nic </w:t>
      </w:r>
      <w:r w:rsidR="00979DCA" w:rsidRPr="00A30849">
        <w:rPr>
          <w:b/>
          <w:bCs/>
        </w:rPr>
        <w:t>communications services</w:t>
      </w:r>
    </w:p>
    <w:p w14:paraId="5D0F0D41" w14:textId="7D721D1E" w:rsidR="60B6878C" w:rsidRPr="00A30849" w:rsidRDefault="00692DF7" w:rsidP="00A30849">
      <w:pPr>
        <w:spacing w:after="0" w:line="240" w:lineRule="auto"/>
        <w:ind w:left="1080"/>
        <w:rPr>
          <w:rFonts w:ascii="Calibri" w:hAnsi="Calibri" w:cs="Calibri"/>
        </w:rPr>
      </w:pPr>
      <w:r>
        <w:rPr>
          <w:rFonts w:cstheme="minorHAnsi"/>
        </w:rPr>
        <w:t>*</w:t>
      </w:r>
      <w:r w:rsidR="00A30849">
        <w:rPr>
          <w:rFonts w:cstheme="minorHAnsi"/>
        </w:rPr>
        <w:t xml:space="preserve"> </w:t>
      </w:r>
      <w:r w:rsidR="60B6878C">
        <w:t>For example,</w:t>
      </w:r>
      <w:r w:rsidR="00979DCA">
        <w:t xml:space="preserve"> home r</w:t>
      </w:r>
      <w:r w:rsidR="00979DCA" w:rsidRPr="00A30849">
        <w:rPr>
          <w:rFonts w:ascii="Calibri" w:hAnsi="Calibri" w:cs="Calibri"/>
        </w:rPr>
        <w:t>outers, modems, and other devices that are part of the service</w:t>
      </w:r>
      <w:r w:rsidR="00DB7C0E" w:rsidRPr="00A30849">
        <w:rPr>
          <w:rFonts w:ascii="Calibri" w:hAnsi="Calibri" w:cs="Calibri"/>
        </w:rPr>
        <w:t>,</w:t>
      </w:r>
      <w:r w:rsidR="00979DCA" w:rsidRPr="00A30849">
        <w:rPr>
          <w:rFonts w:ascii="Calibri" w:hAnsi="Calibri" w:cs="Calibri"/>
        </w:rPr>
        <w:t xml:space="preserve"> or provide access to an electronic communications service</w:t>
      </w:r>
      <w:r w:rsidR="44C9A170" w:rsidRPr="00A30849">
        <w:rPr>
          <w:rFonts w:ascii="Calibri" w:hAnsi="Calibri" w:cs="Calibri"/>
        </w:rPr>
        <w:t xml:space="preserve"> </w:t>
      </w:r>
    </w:p>
    <w:p w14:paraId="047A4F82" w14:textId="5CB72DE1" w:rsidR="00979DCA" w:rsidRPr="00A30849" w:rsidRDefault="005A328E" w:rsidP="00A30849">
      <w:pPr>
        <w:spacing w:after="0" w:line="240" w:lineRule="auto"/>
        <w:ind w:left="360"/>
        <w:rPr>
          <w:b/>
          <w:bCs/>
        </w:rPr>
      </w:pPr>
      <w:r w:rsidRPr="00A30849">
        <w:rPr>
          <w:b/>
          <w:bCs/>
        </w:rPr>
        <w:t xml:space="preserve">Equipment used to access </w:t>
      </w:r>
      <w:r w:rsidR="002271B9" w:rsidRPr="00A30849">
        <w:rPr>
          <w:b/>
          <w:bCs/>
        </w:rPr>
        <w:t xml:space="preserve">audiovisual </w:t>
      </w:r>
      <w:r w:rsidR="00979DCA" w:rsidRPr="00A30849">
        <w:rPr>
          <w:b/>
          <w:bCs/>
        </w:rPr>
        <w:t>media services</w:t>
      </w:r>
    </w:p>
    <w:p w14:paraId="32E70775" w14:textId="6B1695E1" w:rsidR="28828CB3" w:rsidRDefault="00692DF7" w:rsidP="00A30849">
      <w:pPr>
        <w:spacing w:after="0" w:line="240" w:lineRule="auto"/>
        <w:ind w:left="1080"/>
      </w:pPr>
      <w:r>
        <w:rPr>
          <w:rFonts w:cstheme="minorHAnsi"/>
        </w:rPr>
        <w:t>*</w:t>
      </w:r>
      <w:r w:rsidR="00A30849">
        <w:rPr>
          <w:rFonts w:cstheme="minorHAnsi"/>
        </w:rPr>
        <w:t xml:space="preserve"> </w:t>
      </w:r>
      <w:r w:rsidR="28828CB3">
        <w:t xml:space="preserve">For example, </w:t>
      </w:r>
      <w:r w:rsidR="00979DCA">
        <w:t xml:space="preserve">smart televisions </w:t>
      </w:r>
      <w:r w:rsidR="00835E6A">
        <w:t>(</w:t>
      </w:r>
      <w:r w:rsidR="00979DCA">
        <w:t>including accessories</w:t>
      </w:r>
      <w:r w:rsidR="00835E6A">
        <w:t xml:space="preserve"> such as </w:t>
      </w:r>
      <w:r w:rsidR="00186114">
        <w:t xml:space="preserve">a </w:t>
      </w:r>
      <w:r w:rsidR="00979DCA">
        <w:t>remote</w:t>
      </w:r>
      <w:r w:rsidR="00186114">
        <w:t xml:space="preserve"> control)</w:t>
      </w:r>
      <w:r w:rsidR="00979DCA">
        <w:t>, set-top bo</w:t>
      </w:r>
      <w:r w:rsidR="002E2158">
        <w:t>xes.</w:t>
      </w:r>
    </w:p>
    <w:p w14:paraId="642F877A" w14:textId="1A583D5C" w:rsidR="00979DCA" w:rsidRPr="00A30849" w:rsidRDefault="00CB655C" w:rsidP="00A30849">
      <w:pPr>
        <w:spacing w:after="0" w:line="240" w:lineRule="auto"/>
        <w:ind w:left="360"/>
        <w:rPr>
          <w:b/>
          <w:bCs/>
        </w:rPr>
      </w:pPr>
      <w:r w:rsidRPr="00A30849">
        <w:rPr>
          <w:b/>
          <w:bCs/>
        </w:rPr>
        <w:t>E-readers</w:t>
      </w:r>
    </w:p>
    <w:p w14:paraId="1609DA07" w14:textId="52D0ACBF" w:rsidR="00A30849" w:rsidRDefault="00692DF7" w:rsidP="00A30849">
      <w:pPr>
        <w:spacing w:after="0" w:line="240" w:lineRule="auto"/>
        <w:ind w:left="1080"/>
      </w:pPr>
      <w:r>
        <w:rPr>
          <w:rFonts w:cstheme="minorHAnsi"/>
        </w:rPr>
        <w:t>*</w:t>
      </w:r>
      <w:r w:rsidR="00A30849">
        <w:rPr>
          <w:rFonts w:cstheme="minorHAnsi"/>
        </w:rPr>
        <w:t xml:space="preserve"> </w:t>
      </w:r>
      <w:r w:rsidR="00CB655C">
        <w:t xml:space="preserve">For </w:t>
      </w:r>
      <w:r w:rsidR="00846A78">
        <w:t xml:space="preserve">example: </w:t>
      </w:r>
      <w:r w:rsidR="00CB655C">
        <w:t>equipment for reading e-books</w:t>
      </w:r>
    </w:p>
    <w:p w14:paraId="3BEB7EAE" w14:textId="08ED635F" w:rsidR="00CB655C" w:rsidRDefault="00CB655C" w:rsidP="00A30849">
      <w:pPr>
        <w:spacing w:after="0" w:line="240" w:lineRule="auto"/>
        <w:ind w:left="1080"/>
      </w:pPr>
      <w:r>
        <w:t xml:space="preserve"> </w:t>
      </w:r>
    </w:p>
    <w:p w14:paraId="503F0074" w14:textId="00ECA6FC" w:rsidR="0071000D" w:rsidRDefault="0071000D" w:rsidP="0071000D">
      <w:r>
        <w:t>T</w:t>
      </w:r>
      <w:r w:rsidRPr="00094559">
        <w:t xml:space="preserve">he products included in the </w:t>
      </w:r>
      <w:r>
        <w:t xml:space="preserve">EAA </w:t>
      </w:r>
      <w:r w:rsidRPr="00094559">
        <w:t xml:space="preserve">are not limited to what can currently be imagined but would also include </w:t>
      </w:r>
      <w:r w:rsidR="00A44258">
        <w:t xml:space="preserve">future </w:t>
      </w:r>
      <w:r w:rsidRPr="00094559">
        <w:t>new</w:t>
      </w:r>
      <w:r w:rsidR="00A44258">
        <w:t xml:space="preserve"> or</w:t>
      </w:r>
      <w:r w:rsidRPr="00094559">
        <w:t xml:space="preserve"> innovative products that fit the definitions contained in the EAA. </w:t>
      </w:r>
    </w:p>
    <w:p w14:paraId="4C28B7BF" w14:textId="77777777" w:rsidR="00A44258" w:rsidRPr="00785B6D" w:rsidRDefault="1E6A7BA7" w:rsidP="00785B6D">
      <w:pPr>
        <w:ind w:left="720"/>
        <w:rPr>
          <w:color w:val="4472C4" w:themeColor="accent1"/>
          <w:lang w:val="en-GB"/>
        </w:rPr>
      </w:pPr>
      <w:r w:rsidRPr="00785B6D">
        <w:rPr>
          <w:color w:val="4472C4" w:themeColor="accent1"/>
          <w:lang w:val="en-GB"/>
        </w:rPr>
        <w:t xml:space="preserve">Example: </w:t>
      </w:r>
    </w:p>
    <w:p w14:paraId="7C83FA14" w14:textId="77777777" w:rsidR="00A44258" w:rsidRDefault="1E6A7BA7" w:rsidP="00385973">
      <w:pPr>
        <w:ind w:left="720"/>
        <w:rPr>
          <w:lang w:val="en-GB"/>
        </w:rPr>
      </w:pPr>
      <w:r w:rsidRPr="14D0F10B">
        <w:rPr>
          <w:lang w:val="en-GB"/>
        </w:rPr>
        <w:t xml:space="preserve">The EAA applies to ‘Consumer terminal equipment with interactive computing capability, used for electronic communication services.’ </w:t>
      </w:r>
    </w:p>
    <w:p w14:paraId="1C015096" w14:textId="64CA15F4" w:rsidR="0071000D" w:rsidRPr="00700FDE" w:rsidRDefault="1E6A7BA7" w:rsidP="00385973">
      <w:pPr>
        <w:ind w:left="720"/>
        <w:rPr>
          <w:lang w:val="en-GB"/>
        </w:rPr>
      </w:pPr>
      <w:r w:rsidRPr="14D0F10B">
        <w:rPr>
          <w:lang w:val="en-GB"/>
        </w:rPr>
        <w:t>Each of these three phrases included in the product terminology has a definition provided in the EAA.</w:t>
      </w:r>
      <w:r w:rsidR="0084036A">
        <w:rPr>
          <w:lang w:val="en-GB"/>
        </w:rPr>
        <w:t xml:space="preserve"> </w:t>
      </w:r>
      <w:r w:rsidRPr="14D0F10B">
        <w:rPr>
          <w:lang w:val="en-GB"/>
        </w:rPr>
        <w:t xml:space="preserve">You will need to review the definitions and determine if your product falls within these definitions. </w:t>
      </w:r>
    </w:p>
    <w:p w14:paraId="508ADF85" w14:textId="77777777" w:rsidR="00C974DA" w:rsidRDefault="00C974DA"/>
    <w:p w14:paraId="485154F4" w14:textId="183BFDF8" w:rsidR="00CE4D7D" w:rsidRDefault="00CF3E15">
      <w:r>
        <w:t xml:space="preserve">The </w:t>
      </w:r>
      <w:hyperlink r:id="rId11">
        <w:r w:rsidRPr="14D0F10B">
          <w:rPr>
            <w:rStyle w:val="Hyperlink"/>
          </w:rPr>
          <w:t>Competition and Consumer Protection Commission</w:t>
        </w:r>
      </w:hyperlink>
      <w:r>
        <w:t xml:space="preserve"> is the market surveillance authority for all products covered by the EAA.</w:t>
      </w:r>
    </w:p>
    <w:p w14:paraId="56D72F3C" w14:textId="77777777" w:rsidR="00C974DA" w:rsidRDefault="00C974DA">
      <w:pPr>
        <w:rPr>
          <w:rFonts w:asciiTheme="majorHAnsi" w:eastAsiaTheme="majorEastAsia" w:hAnsiTheme="majorHAnsi" w:cstheme="majorBidi"/>
          <w:color w:val="2F5496" w:themeColor="accent1" w:themeShade="BF"/>
          <w:sz w:val="26"/>
          <w:szCs w:val="26"/>
        </w:rPr>
      </w:pPr>
    </w:p>
    <w:p w14:paraId="5C072349" w14:textId="52A2BD9F" w:rsidR="003706E8" w:rsidRPr="00120F84" w:rsidRDefault="003706E8" w:rsidP="00F724C1">
      <w:pPr>
        <w:pStyle w:val="Heading2"/>
      </w:pPr>
      <w:r w:rsidRPr="00120F84">
        <w:t xml:space="preserve">A note on accessible </w:t>
      </w:r>
      <w:r w:rsidRPr="002546CA">
        <w:rPr>
          <w:color w:val="2F5496"/>
        </w:rPr>
        <w:t>services</w:t>
      </w:r>
    </w:p>
    <w:p w14:paraId="18E17BD1" w14:textId="3DE77960" w:rsidR="003706E8" w:rsidRPr="003706E8" w:rsidRDefault="003706E8" w:rsidP="003706E8">
      <w:r w:rsidRPr="003706E8">
        <w:t xml:space="preserve">The </w:t>
      </w:r>
      <w:r w:rsidR="00642069">
        <w:t>compliance</w:t>
      </w:r>
      <w:r w:rsidRPr="003706E8">
        <w:t xml:space="preserve"> authority in respect of services covered by the EAA differs depending on the service. The </w:t>
      </w:r>
      <w:hyperlink r:id="rId12">
        <w:r w:rsidRPr="003706E8">
          <w:rPr>
            <w:rStyle w:val="Hyperlink"/>
          </w:rPr>
          <w:t>Competition and Consumer Protection Commission</w:t>
        </w:r>
      </w:hyperlink>
      <w:r w:rsidRPr="003706E8">
        <w:t xml:space="preserve"> is the </w:t>
      </w:r>
      <w:r w:rsidR="00F22146">
        <w:t xml:space="preserve">compliance </w:t>
      </w:r>
      <w:r w:rsidRPr="003706E8">
        <w:t>authority for the following services:</w:t>
      </w:r>
      <w:r w:rsidR="0084036A">
        <w:t xml:space="preserve"> </w:t>
      </w:r>
    </w:p>
    <w:p w14:paraId="1D57C1AB" w14:textId="0C37097E" w:rsidR="003706E8" w:rsidRDefault="00692DF7" w:rsidP="00A30849">
      <w:pPr>
        <w:pStyle w:val="ListParagraph"/>
      </w:pPr>
      <w:r>
        <w:rPr>
          <w:rFonts w:cstheme="minorHAnsi"/>
        </w:rPr>
        <w:t>*</w:t>
      </w:r>
      <w:r w:rsidR="00A30849">
        <w:rPr>
          <w:rFonts w:cstheme="minorHAnsi"/>
        </w:rPr>
        <w:t xml:space="preserve"> </w:t>
      </w:r>
      <w:r w:rsidR="003706E8" w:rsidRPr="003706E8">
        <w:t xml:space="preserve">E-books and dedicated software </w:t>
      </w:r>
    </w:p>
    <w:p w14:paraId="12DF0A52" w14:textId="1AC5B87B" w:rsidR="00FD5DF4" w:rsidRPr="003706E8" w:rsidRDefault="00CC6BD2" w:rsidP="00FD5DF4">
      <w:r>
        <w:lastRenderedPageBreak/>
        <w:t>[</w:t>
      </w:r>
      <w:r w:rsidR="00FD5DF4">
        <w:t>Page 5</w:t>
      </w:r>
      <w:r>
        <w:t>]</w:t>
      </w:r>
    </w:p>
    <w:p w14:paraId="7A697364" w14:textId="1693EEE6" w:rsidR="003706E8" w:rsidRPr="003706E8" w:rsidRDefault="00692DF7" w:rsidP="00A30849">
      <w:pPr>
        <w:pStyle w:val="ListParagraph"/>
      </w:pPr>
      <w:r>
        <w:rPr>
          <w:rFonts w:cstheme="minorHAnsi"/>
        </w:rPr>
        <w:t>*</w:t>
      </w:r>
      <w:r w:rsidR="00A30849">
        <w:rPr>
          <w:rFonts w:cstheme="minorHAnsi"/>
        </w:rPr>
        <w:t xml:space="preserve"> </w:t>
      </w:r>
      <w:r w:rsidR="003706E8" w:rsidRPr="003706E8">
        <w:t>E-commerce services</w:t>
      </w:r>
    </w:p>
    <w:p w14:paraId="3A7CAD81" w14:textId="39B37658" w:rsidR="003706E8" w:rsidRPr="002546CA" w:rsidRDefault="003706E8" w:rsidP="003706E8">
      <w:pPr>
        <w:rPr>
          <w:rFonts w:asciiTheme="majorHAnsi" w:hAnsiTheme="majorHAnsi" w:cstheme="majorHAnsi"/>
          <w:color w:val="2F5496"/>
          <w:sz w:val="26"/>
          <w:szCs w:val="26"/>
        </w:rPr>
      </w:pPr>
      <w:r w:rsidRPr="002546CA">
        <w:rPr>
          <w:rFonts w:asciiTheme="majorHAnsi" w:hAnsiTheme="majorHAnsi" w:cstheme="majorHAnsi"/>
          <w:color w:val="2F5496"/>
          <w:sz w:val="26"/>
          <w:szCs w:val="26"/>
        </w:rPr>
        <w:t xml:space="preserve">Microenterprises providing services </w:t>
      </w:r>
    </w:p>
    <w:p w14:paraId="29730D18" w14:textId="4325742A" w:rsidR="00DB078A" w:rsidRPr="008E31AD" w:rsidDel="00CC1653" w:rsidRDefault="003706E8" w:rsidP="00CF3E15">
      <w:r w:rsidRPr="003706E8">
        <w:t xml:space="preserve">The requirements and obligations of the European Accessibility Act (EAA) do not apply to </w:t>
      </w:r>
      <w:r w:rsidR="00CE4D7D">
        <w:t>m</w:t>
      </w:r>
      <w:r w:rsidRPr="003706E8">
        <w:t xml:space="preserve">icroenterprises providing services. </w:t>
      </w:r>
      <w:r w:rsidR="00247716">
        <w:br w:type="page"/>
      </w:r>
    </w:p>
    <w:p w14:paraId="16E83D3F" w14:textId="5C55739D" w:rsidR="00FD5DF4" w:rsidRDefault="00CC6BD2" w:rsidP="00FD5DF4">
      <w:bookmarkStart w:id="10" w:name="_Toc194660548"/>
      <w:r>
        <w:lastRenderedPageBreak/>
        <w:t>[</w:t>
      </w:r>
      <w:r w:rsidR="00FD5DF4">
        <w:t>Page 6</w:t>
      </w:r>
      <w:r>
        <w:t>]</w:t>
      </w:r>
    </w:p>
    <w:p w14:paraId="440E7A78" w14:textId="010649DE" w:rsidR="00846A78" w:rsidRDefault="00846A78" w:rsidP="00247716">
      <w:pPr>
        <w:pStyle w:val="Heading1"/>
      </w:pPr>
      <w:bookmarkStart w:id="11" w:name="_Your_obligations_as"/>
      <w:bookmarkEnd w:id="11"/>
      <w:r>
        <w:t>Your obligations as a manufacturer, importer or distributor</w:t>
      </w:r>
      <w:bookmarkEnd w:id="10"/>
    </w:p>
    <w:p w14:paraId="4B4D2BC1" w14:textId="77777777" w:rsidR="00846A78" w:rsidRDefault="00846A78" w:rsidP="00846A78">
      <w:r w:rsidRPr="00FC4BAB">
        <w:t>Manufacturers, importers, and distributors must ensure that, for the products covered by the EAA, only those in compliance with its requirements are placed onto the EU market.</w:t>
      </w:r>
      <w:r>
        <w:t xml:space="preserve"> </w:t>
      </w:r>
    </w:p>
    <w:p w14:paraId="7A7D361E" w14:textId="6106573A" w:rsidR="00846A78" w:rsidRDefault="00846A78" w:rsidP="00846A78">
      <w:r>
        <w:t xml:space="preserve">The obligations of manufacturers, importers, and distributors differ slightly, but all have the responsibility to ensure compliance. </w:t>
      </w:r>
    </w:p>
    <w:p w14:paraId="309205A6" w14:textId="78EAECAA" w:rsidR="00846A78" w:rsidRDefault="00846A78" w:rsidP="00846A78">
      <w:pPr>
        <w:pStyle w:val="Heading2"/>
      </w:pPr>
      <w:r>
        <w:t xml:space="preserve">Manufacturers </w:t>
      </w:r>
    </w:p>
    <w:p w14:paraId="6CEF88BE" w14:textId="221338A7" w:rsidR="00846A78" w:rsidRPr="0047283E" w:rsidRDefault="00846A78" w:rsidP="00A30849">
      <w:pPr>
        <w:spacing w:after="0"/>
      </w:pPr>
      <w:r w:rsidRPr="00B27167">
        <w:rPr>
          <w:b/>
          <w:bCs/>
        </w:rPr>
        <w:t>As a manufacturer, you must:</w:t>
      </w:r>
    </w:p>
    <w:p w14:paraId="3C5DE041" w14:textId="7E6BA1B4" w:rsidR="00846A78" w:rsidRDefault="00692DF7" w:rsidP="00A30849">
      <w:pPr>
        <w:spacing w:after="0"/>
        <w:ind w:left="360"/>
      </w:pPr>
      <w:r>
        <w:rPr>
          <w:rFonts w:cstheme="minorHAnsi"/>
        </w:rPr>
        <w:t>*</w:t>
      </w:r>
      <w:r w:rsidR="00A30849">
        <w:rPr>
          <w:rFonts w:cstheme="minorHAnsi"/>
        </w:rPr>
        <w:t xml:space="preserve"> </w:t>
      </w:r>
      <w:r w:rsidR="00846A78">
        <w:t>ensure that a product complies with the applicable accessibility requirements before placing it on the market</w:t>
      </w:r>
    </w:p>
    <w:p w14:paraId="7870E192" w14:textId="3F8A508E" w:rsidR="00846A78" w:rsidRPr="00A30849" w:rsidRDefault="00692DF7" w:rsidP="00A30849">
      <w:pPr>
        <w:spacing w:after="0"/>
        <w:ind w:left="360"/>
        <w:rPr>
          <w:lang w:val="en-GB"/>
        </w:rPr>
      </w:pPr>
      <w:r>
        <w:rPr>
          <w:rFonts w:cstheme="minorHAnsi"/>
        </w:rPr>
        <w:t>*</w:t>
      </w:r>
      <w:r w:rsidR="00A30849">
        <w:rPr>
          <w:rFonts w:cstheme="minorHAnsi"/>
        </w:rPr>
        <w:t xml:space="preserve"> </w:t>
      </w:r>
      <w:r w:rsidR="00846A78">
        <w:t xml:space="preserve">carry out a conformity assessment by </w:t>
      </w:r>
    </w:p>
    <w:p w14:paraId="1D8A9494" w14:textId="367CBD82" w:rsidR="00846A78" w:rsidRPr="00A30849" w:rsidRDefault="00692DF7" w:rsidP="00A30849">
      <w:pPr>
        <w:spacing w:after="0"/>
        <w:ind w:left="1080"/>
        <w:rPr>
          <w:lang w:val="en-GB"/>
        </w:rPr>
      </w:pPr>
      <w:r>
        <w:rPr>
          <w:rFonts w:cstheme="minorHAnsi"/>
        </w:rPr>
        <w:t>*</w:t>
      </w:r>
      <w:r w:rsidR="00A30849">
        <w:rPr>
          <w:rFonts w:cstheme="minorHAnsi"/>
        </w:rPr>
        <w:t xml:space="preserve"> </w:t>
      </w:r>
      <w:r w:rsidR="00846A78" w:rsidRPr="00463CAC">
        <w:t>Drawing up technical documentation</w:t>
      </w:r>
      <w:r w:rsidR="0047283E">
        <w:t>, which</w:t>
      </w:r>
      <w:r w:rsidR="00846A78">
        <w:t xml:space="preserve"> should provide </w:t>
      </w:r>
      <w:r w:rsidR="0047283E">
        <w:t>at</w:t>
      </w:r>
      <w:r w:rsidR="00846A78">
        <w:t xml:space="preserve"> minimum a general description of the product and </w:t>
      </w:r>
      <w:r w:rsidR="00846A78" w:rsidRPr="00A30849">
        <w:rPr>
          <w:lang w:val="en-GB"/>
        </w:rPr>
        <w:t>the extent to which the product complies with harmonised standards and technical specifications (such as EN 17161 or EN 301 549). If you have not applied European standards, you should describe how the product complies with the accessibility requirements.</w:t>
      </w:r>
    </w:p>
    <w:p w14:paraId="6872B307" w14:textId="24502A93" w:rsidR="00846A78" w:rsidRPr="00A30849" w:rsidRDefault="00692DF7" w:rsidP="00A30849">
      <w:pPr>
        <w:spacing w:after="0"/>
        <w:ind w:left="1080"/>
        <w:rPr>
          <w:lang w:val="en-GB"/>
        </w:rPr>
      </w:pPr>
      <w:r>
        <w:rPr>
          <w:rFonts w:cstheme="minorHAnsi"/>
        </w:rPr>
        <w:t>*</w:t>
      </w:r>
      <w:r w:rsidR="00A30849">
        <w:rPr>
          <w:rFonts w:cstheme="minorHAnsi"/>
        </w:rPr>
        <w:t xml:space="preserve"> </w:t>
      </w:r>
      <w:r w:rsidR="00846A78" w:rsidRPr="00A30849">
        <w:rPr>
          <w:lang w:val="en-GB"/>
        </w:rPr>
        <w:t xml:space="preserve">Putting in place procedures to ensure that the manufacturing process and monitoring remains in compliance with the relevant technical documentation and with the accessibility requirements. </w:t>
      </w:r>
    </w:p>
    <w:p w14:paraId="134AF567" w14:textId="29A82F64" w:rsidR="00846A78" w:rsidRPr="00A30849" w:rsidRDefault="00692DF7" w:rsidP="00A30849">
      <w:pPr>
        <w:spacing w:after="0"/>
        <w:ind w:left="360"/>
        <w:rPr>
          <w:lang w:val="en-GB"/>
        </w:rPr>
      </w:pPr>
      <w:r>
        <w:rPr>
          <w:rFonts w:cstheme="minorHAnsi"/>
        </w:rPr>
        <w:t>*</w:t>
      </w:r>
      <w:r w:rsidR="00A30849">
        <w:rPr>
          <w:rFonts w:cstheme="minorHAnsi"/>
        </w:rPr>
        <w:t xml:space="preserve"> </w:t>
      </w:r>
      <w:r w:rsidR="00846A78">
        <w:t xml:space="preserve">once compliance has been demonstrated by the above process, </w:t>
      </w:r>
      <w:r w:rsidR="00846A78" w:rsidRPr="00A30849">
        <w:rPr>
          <w:lang w:val="en-GB"/>
        </w:rPr>
        <w:t xml:space="preserve">affix the CE mark </w:t>
      </w:r>
      <w:r w:rsidR="006965DF" w:rsidRPr="00A30849">
        <w:rPr>
          <w:lang w:val="en-GB"/>
        </w:rPr>
        <w:t xml:space="preserve">and </w:t>
      </w:r>
      <w:r w:rsidR="00846A78" w:rsidRPr="00A30849">
        <w:rPr>
          <w:lang w:val="en-GB"/>
        </w:rPr>
        <w:t xml:space="preserve">draw up the Declaration of Conformity </w:t>
      </w:r>
    </w:p>
    <w:p w14:paraId="3DDF55F6" w14:textId="034A0F9D" w:rsidR="0047283E" w:rsidRPr="00A30849" w:rsidRDefault="00692DF7" w:rsidP="00A30849">
      <w:pPr>
        <w:spacing w:after="0"/>
        <w:ind w:left="360"/>
        <w:rPr>
          <w:lang w:val="en-GB"/>
        </w:rPr>
      </w:pPr>
      <w:r>
        <w:rPr>
          <w:rFonts w:cstheme="minorHAnsi"/>
        </w:rPr>
        <w:t>*</w:t>
      </w:r>
      <w:r w:rsidR="00A30849">
        <w:rPr>
          <w:rFonts w:cstheme="minorHAnsi"/>
        </w:rPr>
        <w:t xml:space="preserve"> </w:t>
      </w:r>
      <w:r w:rsidR="00846A78">
        <w:t>e</w:t>
      </w:r>
      <w:r w:rsidR="00846A78" w:rsidRPr="00CA49B8">
        <w:t xml:space="preserve">nsure that the product can be identified by consumers in an easily visible and legible way. </w:t>
      </w:r>
    </w:p>
    <w:p w14:paraId="266A2B5A" w14:textId="491323CD" w:rsidR="0047283E" w:rsidRPr="00A30849" w:rsidRDefault="00692DF7" w:rsidP="00A30849">
      <w:pPr>
        <w:spacing w:after="0"/>
        <w:ind w:left="1080"/>
        <w:rPr>
          <w:lang w:val="en-GB"/>
        </w:rPr>
      </w:pPr>
      <w:r>
        <w:rPr>
          <w:rFonts w:cstheme="minorHAnsi"/>
        </w:rPr>
        <w:t>*</w:t>
      </w:r>
      <w:r w:rsidR="00A30849">
        <w:rPr>
          <w:rFonts w:cstheme="minorHAnsi"/>
        </w:rPr>
        <w:t xml:space="preserve"> </w:t>
      </w:r>
      <w:r w:rsidR="00846A78" w:rsidRPr="00CA49B8">
        <w:t xml:space="preserve">This includes a </w:t>
      </w:r>
      <w:r w:rsidR="00C038AB">
        <w:t xml:space="preserve">type, </w:t>
      </w:r>
      <w:r w:rsidR="00846A78" w:rsidRPr="00CA49B8">
        <w:t xml:space="preserve">batch or serial number or any other identifying element. </w:t>
      </w:r>
    </w:p>
    <w:p w14:paraId="3DB52C70" w14:textId="10426A8E" w:rsidR="00846A78" w:rsidRPr="00A30849" w:rsidRDefault="00692DF7" w:rsidP="00A30849">
      <w:pPr>
        <w:spacing w:after="0"/>
        <w:ind w:left="1080"/>
        <w:rPr>
          <w:lang w:val="en-GB"/>
        </w:rPr>
      </w:pPr>
      <w:r>
        <w:rPr>
          <w:rFonts w:cstheme="minorHAnsi"/>
        </w:rPr>
        <w:t>*</w:t>
      </w:r>
      <w:r w:rsidR="00A30849">
        <w:rPr>
          <w:rFonts w:cstheme="minorHAnsi"/>
        </w:rPr>
        <w:t xml:space="preserve"> </w:t>
      </w:r>
      <w:r w:rsidR="00846A78" w:rsidRPr="00CA49B8">
        <w:t>If the size and/or nature of the product does not allow this, the information should be provided on the packaging or in a document accompanying the product.</w:t>
      </w:r>
    </w:p>
    <w:p w14:paraId="6A768B1E" w14:textId="6627486D" w:rsidR="00846A78" w:rsidRPr="00A30849" w:rsidRDefault="00692DF7" w:rsidP="00A30849">
      <w:pPr>
        <w:spacing w:after="0"/>
        <w:ind w:left="360"/>
        <w:rPr>
          <w:lang w:val="en-GB"/>
        </w:rPr>
      </w:pPr>
      <w:r>
        <w:rPr>
          <w:rFonts w:cstheme="minorHAnsi"/>
        </w:rPr>
        <w:t>*</w:t>
      </w:r>
      <w:r w:rsidR="00A30849">
        <w:rPr>
          <w:rFonts w:cstheme="minorHAnsi"/>
        </w:rPr>
        <w:t xml:space="preserve"> </w:t>
      </w:r>
      <w:r w:rsidR="00846A78">
        <w:t xml:space="preserve">indicate on the product </w:t>
      </w:r>
      <w:r w:rsidR="0047283E">
        <w:t xml:space="preserve">– </w:t>
      </w:r>
      <w:r w:rsidR="00846A78">
        <w:t>or</w:t>
      </w:r>
      <w:r w:rsidR="0047283E">
        <w:t>,</w:t>
      </w:r>
      <w:r w:rsidR="00846A78">
        <w:t xml:space="preserve"> where this is not possible</w:t>
      </w:r>
      <w:r w:rsidR="0047283E">
        <w:t xml:space="preserve">, </w:t>
      </w:r>
      <w:r w:rsidR="00846A78">
        <w:t>on the packaging or in a document accompanying the product</w:t>
      </w:r>
      <w:r w:rsidR="0047283E">
        <w:t xml:space="preserve"> –</w:t>
      </w:r>
      <w:r w:rsidR="00846A78">
        <w:t xml:space="preserve"> the manufacturer</w:t>
      </w:r>
      <w:r w:rsidR="0047283E">
        <w:t>’s</w:t>
      </w:r>
      <w:r w:rsidR="00846A78">
        <w:t xml:space="preserve"> name, registered trade name or registered trademark</w:t>
      </w:r>
      <w:r w:rsidR="0047283E">
        <w:t xml:space="preserve">, </w:t>
      </w:r>
      <w:r w:rsidR="00846A78">
        <w:t xml:space="preserve">address and single point of contact in a language </w:t>
      </w:r>
      <w:r w:rsidR="0047283E">
        <w:t>consumers can easily understand</w:t>
      </w:r>
    </w:p>
    <w:p w14:paraId="671AF3A0" w14:textId="3C7C72A1" w:rsidR="0047283E" w:rsidRDefault="00692DF7" w:rsidP="00A30849">
      <w:pPr>
        <w:spacing w:after="0"/>
        <w:ind w:left="360"/>
      </w:pPr>
      <w:r>
        <w:rPr>
          <w:rFonts w:cstheme="minorHAnsi"/>
        </w:rPr>
        <w:t>*</w:t>
      </w:r>
      <w:r w:rsidR="00A30849">
        <w:rPr>
          <w:rFonts w:cstheme="minorHAnsi"/>
        </w:rPr>
        <w:t xml:space="preserve"> </w:t>
      </w:r>
      <w:r w:rsidR="00846A78" w:rsidRPr="009E536C">
        <w:t xml:space="preserve">ensure that products are accompanied with clear instructions and safety information in </w:t>
      </w:r>
      <w:r w:rsidR="00846A78">
        <w:t xml:space="preserve">a </w:t>
      </w:r>
      <w:r w:rsidR="00846A78" w:rsidRPr="009E536C">
        <w:t>language consumers can easily</w:t>
      </w:r>
      <w:r w:rsidR="0047283E">
        <w:t xml:space="preserve"> </w:t>
      </w:r>
      <w:r w:rsidR="00846A78" w:rsidRPr="009E536C">
        <w:t>understand</w:t>
      </w:r>
      <w:r w:rsidR="00846A78">
        <w:t xml:space="preserve"> </w:t>
      </w:r>
    </w:p>
    <w:p w14:paraId="4576BA4E" w14:textId="77777777" w:rsidR="00A30849" w:rsidRPr="00A30849" w:rsidRDefault="00A30849" w:rsidP="00A30849">
      <w:pPr>
        <w:spacing w:after="0"/>
        <w:ind w:left="360"/>
        <w:rPr>
          <w:b/>
          <w:bCs/>
          <w:lang w:val="en-GB"/>
        </w:rPr>
      </w:pPr>
    </w:p>
    <w:p w14:paraId="02A1E058" w14:textId="1A34E6D9" w:rsidR="006965DF" w:rsidRPr="00B27167" w:rsidRDefault="0047283E" w:rsidP="00B27167">
      <w:pPr>
        <w:rPr>
          <w:b/>
          <w:bCs/>
          <w:lang w:val="en-GB"/>
        </w:rPr>
      </w:pPr>
      <w:r>
        <w:rPr>
          <w:b/>
          <w:bCs/>
          <w:lang w:val="en-GB"/>
        </w:rPr>
        <w:t>Once the product is on the market, you must:</w:t>
      </w:r>
    </w:p>
    <w:p w14:paraId="587C8E30" w14:textId="5DFA196A" w:rsidR="00846A78" w:rsidRPr="00A30849" w:rsidRDefault="00692DF7" w:rsidP="00A30849">
      <w:pPr>
        <w:ind w:left="360"/>
        <w:rPr>
          <w:lang w:val="en-GB"/>
        </w:rPr>
      </w:pPr>
      <w:r>
        <w:rPr>
          <w:rFonts w:cstheme="minorHAnsi"/>
        </w:rPr>
        <w:t>*</w:t>
      </w:r>
      <w:r w:rsidR="00A30849">
        <w:rPr>
          <w:rFonts w:cstheme="minorHAnsi"/>
        </w:rPr>
        <w:t xml:space="preserve"> </w:t>
      </w:r>
      <w:r w:rsidR="00846A78">
        <w:t>keep the technical documentation and the EU declaration of conformity for 5 years after the product has been placed on the market</w:t>
      </w:r>
    </w:p>
    <w:p w14:paraId="4C9A2758" w14:textId="4ECC036A" w:rsidR="00846A78" w:rsidRPr="00A30849" w:rsidRDefault="00692DF7" w:rsidP="00A30849">
      <w:pPr>
        <w:ind w:left="360"/>
        <w:rPr>
          <w:lang w:val="en-GB"/>
        </w:rPr>
      </w:pPr>
      <w:r>
        <w:rPr>
          <w:rFonts w:cstheme="minorHAnsi"/>
        </w:rPr>
        <w:t>*</w:t>
      </w:r>
      <w:r w:rsidR="00A30849">
        <w:rPr>
          <w:rFonts w:cstheme="minorHAnsi"/>
        </w:rPr>
        <w:t xml:space="preserve"> </w:t>
      </w:r>
      <w:r w:rsidR="00846A78" w:rsidRPr="00A30849">
        <w:rPr>
          <w:lang w:val="en-GB"/>
        </w:rPr>
        <w:t>ensure all information and documentation needed to demonstrate conformity with the relevant accessibility requirements is available in language that can be easily understood by and provided to the relevant market surveillance authority upon reques</w:t>
      </w:r>
      <w:r w:rsidR="0047283E" w:rsidRPr="00A30849">
        <w:rPr>
          <w:lang w:val="en-GB"/>
        </w:rPr>
        <w:t>t</w:t>
      </w:r>
    </w:p>
    <w:p w14:paraId="38D5188E" w14:textId="14DF66B6" w:rsidR="0047283E" w:rsidRPr="00B27167" w:rsidRDefault="0047283E" w:rsidP="00B27167">
      <w:pPr>
        <w:rPr>
          <w:b/>
          <w:bCs/>
          <w:lang w:val="en-GB"/>
        </w:rPr>
      </w:pPr>
      <w:r w:rsidRPr="00B27167">
        <w:rPr>
          <w:b/>
          <w:bCs/>
          <w:lang w:val="en-GB"/>
        </w:rPr>
        <w:t>You must also:</w:t>
      </w:r>
    </w:p>
    <w:p w14:paraId="08BC605C" w14:textId="740575E9" w:rsidR="0047283E" w:rsidRPr="00A30849" w:rsidRDefault="00692DF7" w:rsidP="00A30849">
      <w:pPr>
        <w:ind w:left="360"/>
        <w:rPr>
          <w:lang w:val="en-GB"/>
        </w:rPr>
      </w:pPr>
      <w:r>
        <w:rPr>
          <w:rFonts w:cstheme="minorHAnsi"/>
        </w:rPr>
        <w:t>*</w:t>
      </w:r>
      <w:r w:rsidR="00A30849">
        <w:rPr>
          <w:rFonts w:cstheme="minorHAnsi"/>
        </w:rPr>
        <w:t xml:space="preserve"> </w:t>
      </w:r>
      <w:r w:rsidR="0047283E" w:rsidRPr="4ECC09A3">
        <w:t xml:space="preserve">keep a register of products that do not comply with the accessibility requirements and </w:t>
      </w:r>
      <w:r w:rsidR="00146B99">
        <w:t xml:space="preserve">any </w:t>
      </w:r>
      <w:r w:rsidR="0047283E" w:rsidRPr="4ECC09A3">
        <w:t>related complaints.</w:t>
      </w:r>
    </w:p>
    <w:p w14:paraId="2CF09F4D" w14:textId="03D5ABC1" w:rsidR="0047283E" w:rsidRPr="00A30849" w:rsidRDefault="00692DF7" w:rsidP="00A30849">
      <w:pPr>
        <w:ind w:left="360"/>
        <w:rPr>
          <w:lang w:val="en-GB"/>
        </w:rPr>
      </w:pPr>
      <w:r>
        <w:rPr>
          <w:rFonts w:cstheme="minorHAnsi"/>
        </w:rPr>
        <w:t>*</w:t>
      </w:r>
      <w:r w:rsidR="00A30849">
        <w:rPr>
          <w:rFonts w:cstheme="minorHAnsi"/>
        </w:rPr>
        <w:t xml:space="preserve"> </w:t>
      </w:r>
      <w:r w:rsidR="0047283E" w:rsidRPr="00A30849">
        <w:rPr>
          <w:lang w:val="en-GB"/>
        </w:rPr>
        <w:t>cooperate with the market surveillance authority on any action taken to eliminate non-compliance with the accessibility requirements</w:t>
      </w:r>
    </w:p>
    <w:p w14:paraId="202B9157" w14:textId="4301E740" w:rsidR="00FD5DF4" w:rsidRPr="00FD5DF4" w:rsidRDefault="00CC6BD2" w:rsidP="00FD5DF4">
      <w:r>
        <w:lastRenderedPageBreak/>
        <w:t>[</w:t>
      </w:r>
      <w:r w:rsidR="00FD5DF4">
        <w:t>Page 7</w:t>
      </w:r>
      <w:r>
        <w:t>]</w:t>
      </w:r>
    </w:p>
    <w:p w14:paraId="50E42B37" w14:textId="761BB63F" w:rsidR="00846A78" w:rsidRPr="00B27167" w:rsidRDefault="0047283E" w:rsidP="00B27167">
      <w:pPr>
        <w:rPr>
          <w:b/>
          <w:bCs/>
          <w:lang w:val="en-GB"/>
        </w:rPr>
      </w:pPr>
      <w:r w:rsidRPr="00B27167">
        <w:rPr>
          <w:b/>
          <w:bCs/>
          <w:lang w:val="en-GB"/>
        </w:rPr>
        <w:t>If you believe</w:t>
      </w:r>
      <w:r w:rsidR="00846A78" w:rsidRPr="00B27167">
        <w:rPr>
          <w:b/>
          <w:bCs/>
          <w:lang w:val="en-GB"/>
        </w:rPr>
        <w:t xml:space="preserve"> a product is not in conformity with the </w:t>
      </w:r>
      <w:r w:rsidRPr="00B27167">
        <w:rPr>
          <w:b/>
          <w:bCs/>
          <w:lang w:val="en-GB"/>
        </w:rPr>
        <w:t>EAA, you</w:t>
      </w:r>
      <w:r w:rsidR="00846A78" w:rsidRPr="00B27167">
        <w:rPr>
          <w:b/>
          <w:bCs/>
          <w:lang w:val="en-GB"/>
        </w:rPr>
        <w:t xml:space="preserve"> must immediately:</w:t>
      </w:r>
    </w:p>
    <w:p w14:paraId="1432D57F" w14:textId="7DE71823" w:rsidR="0047283E" w:rsidRPr="00A30849" w:rsidRDefault="00692DF7" w:rsidP="00A30849">
      <w:pPr>
        <w:ind w:left="720"/>
        <w:rPr>
          <w:lang w:val="en-GB"/>
        </w:rPr>
      </w:pPr>
      <w:r>
        <w:rPr>
          <w:rFonts w:cstheme="minorHAnsi"/>
        </w:rPr>
        <w:t>*</w:t>
      </w:r>
      <w:r w:rsidR="00A30849">
        <w:rPr>
          <w:rFonts w:cstheme="minorHAnsi"/>
        </w:rPr>
        <w:t xml:space="preserve"> </w:t>
      </w:r>
      <w:r w:rsidR="00846A78" w:rsidRPr="00A30849">
        <w:rPr>
          <w:lang w:val="en-GB"/>
        </w:rPr>
        <w:t xml:space="preserve">take the necessary corrective measures to bring the product into conformity, or if appropriate, withdraw the product, and </w:t>
      </w:r>
    </w:p>
    <w:p w14:paraId="14D70577" w14:textId="0342DD29" w:rsidR="00846A78" w:rsidRPr="00A30849" w:rsidRDefault="00692DF7" w:rsidP="00A30849">
      <w:pPr>
        <w:ind w:left="720"/>
        <w:rPr>
          <w:lang w:val="en-GB"/>
        </w:rPr>
      </w:pPr>
      <w:r>
        <w:rPr>
          <w:rFonts w:cstheme="minorHAnsi"/>
        </w:rPr>
        <w:t>*</w:t>
      </w:r>
      <w:r w:rsidR="00A30849">
        <w:rPr>
          <w:rFonts w:cstheme="minorHAnsi"/>
        </w:rPr>
        <w:t xml:space="preserve"> </w:t>
      </w:r>
      <w:r w:rsidR="00846A78" w:rsidRPr="00A30849">
        <w:rPr>
          <w:lang w:val="en-GB"/>
        </w:rPr>
        <w:t xml:space="preserve">inform the relevant </w:t>
      </w:r>
      <w:r w:rsidR="0047283E" w:rsidRPr="00A30849">
        <w:rPr>
          <w:lang w:val="en-GB"/>
        </w:rPr>
        <w:t>market surveillance authorities</w:t>
      </w:r>
      <w:r w:rsidR="00846A78" w:rsidRPr="00A30849">
        <w:rPr>
          <w:lang w:val="en-GB"/>
        </w:rPr>
        <w:t xml:space="preserve"> of the non-compliance and any corrective measures taken</w:t>
      </w:r>
    </w:p>
    <w:p w14:paraId="17F9689F" w14:textId="18078B46" w:rsidR="00846A78" w:rsidRPr="00AE1BEE" w:rsidRDefault="00846A78" w:rsidP="00846A78">
      <w:pPr>
        <w:rPr>
          <w:lang w:val="en-GB"/>
        </w:rPr>
      </w:pPr>
      <w:r>
        <w:t xml:space="preserve">Information about </w:t>
      </w:r>
      <w:r w:rsidR="0047283E">
        <w:t>m</w:t>
      </w:r>
      <w:r>
        <w:t>anufacturers</w:t>
      </w:r>
      <w:r w:rsidR="0047283E">
        <w:t>’</w:t>
      </w:r>
      <w:r>
        <w:t xml:space="preserve"> obligations can be found in S.I. 636/2023, Part 4, Regulation 8. </w:t>
      </w:r>
    </w:p>
    <w:p w14:paraId="562F4CB0" w14:textId="77777777" w:rsidR="00846A78" w:rsidRDefault="00846A78" w:rsidP="00846A78">
      <w:pPr>
        <w:pStyle w:val="Heading2"/>
      </w:pPr>
      <w:r>
        <w:t>Importers</w:t>
      </w:r>
    </w:p>
    <w:p w14:paraId="6F9DED3A" w14:textId="7476CDA6" w:rsidR="00846A78" w:rsidRPr="00B27167" w:rsidRDefault="00846A78" w:rsidP="00846A78">
      <w:pPr>
        <w:rPr>
          <w:b/>
          <w:bCs/>
        </w:rPr>
      </w:pPr>
      <w:r w:rsidRPr="00B27167">
        <w:rPr>
          <w:b/>
          <w:bCs/>
        </w:rPr>
        <w:t>As an importer, you must:</w:t>
      </w:r>
    </w:p>
    <w:p w14:paraId="18A2BC7D" w14:textId="0EBA1386" w:rsidR="00846A78" w:rsidRDefault="00692DF7" w:rsidP="00A30849">
      <w:pPr>
        <w:spacing w:after="0"/>
        <w:ind w:left="360"/>
      </w:pPr>
      <w:r>
        <w:rPr>
          <w:rFonts w:cstheme="minorHAnsi"/>
        </w:rPr>
        <w:t>*</w:t>
      </w:r>
      <w:r w:rsidR="00A30849">
        <w:rPr>
          <w:rFonts w:cstheme="minorHAnsi"/>
        </w:rPr>
        <w:t xml:space="preserve"> </w:t>
      </w:r>
      <w:r w:rsidR="0047283E">
        <w:t>e</w:t>
      </w:r>
      <w:r w:rsidR="00846A78">
        <w:t>nsure the manufacturer has complied with its obligation to draw up technical documentation and carry out the conformity assessment procedure</w:t>
      </w:r>
      <w:r w:rsidR="0084036A">
        <w:t xml:space="preserve"> </w:t>
      </w:r>
    </w:p>
    <w:p w14:paraId="3625C8F9" w14:textId="7063E7DB" w:rsidR="00846A78" w:rsidRDefault="00692DF7" w:rsidP="00A30849">
      <w:pPr>
        <w:spacing w:after="0"/>
        <w:ind w:left="360"/>
      </w:pPr>
      <w:r>
        <w:rPr>
          <w:rFonts w:cstheme="minorHAnsi"/>
        </w:rPr>
        <w:t>*</w:t>
      </w:r>
      <w:r w:rsidR="00A30849">
        <w:rPr>
          <w:rFonts w:cstheme="minorHAnsi"/>
        </w:rPr>
        <w:t xml:space="preserve"> </w:t>
      </w:r>
      <w:r w:rsidR="0047283E">
        <w:t>e</w:t>
      </w:r>
      <w:r w:rsidR="00846A78">
        <w:t xml:space="preserve">nsure the product has a CE mark </w:t>
      </w:r>
    </w:p>
    <w:p w14:paraId="629BCFD2" w14:textId="1FFBA029" w:rsidR="00846A78" w:rsidRPr="00B3095F" w:rsidRDefault="00692DF7" w:rsidP="00A30849">
      <w:pPr>
        <w:spacing w:after="0"/>
        <w:ind w:left="360"/>
      </w:pPr>
      <w:r>
        <w:rPr>
          <w:rFonts w:cstheme="minorHAnsi"/>
        </w:rPr>
        <w:t>*</w:t>
      </w:r>
      <w:r w:rsidR="00A30849">
        <w:rPr>
          <w:rFonts w:cstheme="minorHAnsi"/>
        </w:rPr>
        <w:t xml:space="preserve"> </w:t>
      </w:r>
      <w:r w:rsidR="0047283E">
        <w:t>e</w:t>
      </w:r>
      <w:r w:rsidR="00846A78">
        <w:t xml:space="preserve">nsure the </w:t>
      </w:r>
      <w:r w:rsidR="00846A78" w:rsidRPr="00B3095F">
        <w:t xml:space="preserve">product </w:t>
      </w:r>
      <w:r w:rsidR="00846A78">
        <w:t xml:space="preserve">is </w:t>
      </w:r>
      <w:r w:rsidR="00846A78" w:rsidRPr="00B3095F">
        <w:t>accompanied by all relevant documentation, such as</w:t>
      </w:r>
      <w:r w:rsidR="00846A78" w:rsidRPr="009E536C">
        <w:t xml:space="preserve"> clear instructions and safety information in </w:t>
      </w:r>
      <w:r w:rsidR="00846A78">
        <w:t xml:space="preserve">a </w:t>
      </w:r>
      <w:r w:rsidR="00846A78" w:rsidRPr="009E536C">
        <w:t>language consumers can easily understand</w:t>
      </w:r>
    </w:p>
    <w:p w14:paraId="0E80A38D" w14:textId="7F637E4B" w:rsidR="00846A78" w:rsidRPr="00A30849" w:rsidRDefault="00692DF7" w:rsidP="00A30849">
      <w:pPr>
        <w:spacing w:after="0"/>
        <w:ind w:left="360"/>
        <w:rPr>
          <w:lang w:val="en-GB"/>
        </w:rPr>
      </w:pPr>
      <w:r>
        <w:rPr>
          <w:rFonts w:cstheme="minorHAnsi"/>
        </w:rPr>
        <w:t>*</w:t>
      </w:r>
      <w:r w:rsidR="00A30849">
        <w:rPr>
          <w:rFonts w:cstheme="minorHAnsi"/>
        </w:rPr>
        <w:t xml:space="preserve"> </w:t>
      </w:r>
      <w:r w:rsidR="0047283E">
        <w:t>e</w:t>
      </w:r>
      <w:r w:rsidR="00846A78">
        <w:t>nsure the manufacturer has complied with the traceability requirements (</w:t>
      </w:r>
      <w:r w:rsidR="00C038AB">
        <w:t xml:space="preserve">type, </w:t>
      </w:r>
      <w:r w:rsidR="00410236" w:rsidRPr="00CA49B8">
        <w:t xml:space="preserve">batch or serial number </w:t>
      </w:r>
      <w:r w:rsidR="00846A78">
        <w:t xml:space="preserve">and </w:t>
      </w:r>
      <w:r w:rsidR="007F113E">
        <w:t xml:space="preserve">the manufacturer’s name, registered trade name or registered trademark, address and single point of contact in a language </w:t>
      </w:r>
      <w:r w:rsidR="00385973">
        <w:t>consumers</w:t>
      </w:r>
      <w:r w:rsidR="007F113E">
        <w:t xml:space="preserve"> can easily understand</w:t>
      </w:r>
      <w:r w:rsidR="00846A78">
        <w:t>)</w:t>
      </w:r>
    </w:p>
    <w:p w14:paraId="780F2027" w14:textId="03DF69FA" w:rsidR="00846A78" w:rsidRDefault="00692DF7" w:rsidP="00A30849">
      <w:pPr>
        <w:spacing w:after="0"/>
        <w:ind w:left="360"/>
      </w:pPr>
      <w:r>
        <w:rPr>
          <w:rFonts w:cstheme="minorHAnsi"/>
        </w:rPr>
        <w:t>*</w:t>
      </w:r>
      <w:r w:rsidR="00A30849">
        <w:rPr>
          <w:rFonts w:cstheme="minorHAnsi"/>
        </w:rPr>
        <w:t xml:space="preserve"> </w:t>
      </w:r>
      <w:r w:rsidR="002E2158">
        <w:t>i</w:t>
      </w:r>
      <w:r w:rsidR="00846A78" w:rsidRPr="00EF0CB6">
        <w:t xml:space="preserve">ndicate </w:t>
      </w:r>
      <w:r w:rsidR="0047283E">
        <w:t>your</w:t>
      </w:r>
      <w:r w:rsidR="00846A78" w:rsidRPr="00EF0CB6">
        <w:t xml:space="preserve"> name, registered trade name or registered trademark</w:t>
      </w:r>
      <w:r w:rsidR="00846A78">
        <w:t xml:space="preserve"> and address on the product or where this is not possible on the packaging.</w:t>
      </w:r>
    </w:p>
    <w:p w14:paraId="77516064" w14:textId="42C36E07" w:rsidR="00846A78" w:rsidRDefault="00692DF7" w:rsidP="00A30849">
      <w:pPr>
        <w:spacing w:after="0"/>
        <w:ind w:left="360"/>
      </w:pPr>
      <w:r>
        <w:rPr>
          <w:rFonts w:cstheme="minorHAnsi"/>
        </w:rPr>
        <w:t>*</w:t>
      </w:r>
      <w:r w:rsidR="00A30849">
        <w:rPr>
          <w:rFonts w:cstheme="minorHAnsi"/>
        </w:rPr>
        <w:t xml:space="preserve"> </w:t>
      </w:r>
      <w:r w:rsidR="0047283E">
        <w:t>n</w:t>
      </w:r>
      <w:r w:rsidR="00846A78">
        <w:t xml:space="preserve">ot place </w:t>
      </w:r>
      <w:r w:rsidR="0047283E">
        <w:t>a product</w:t>
      </w:r>
      <w:r w:rsidR="00846A78">
        <w:t xml:space="preserve"> on the market if </w:t>
      </w:r>
      <w:r w:rsidR="0047283E">
        <w:t>you</w:t>
      </w:r>
      <w:r w:rsidR="00846A78">
        <w:t xml:space="preserve"> believe </w:t>
      </w:r>
      <w:r w:rsidR="0047283E">
        <w:t>it</w:t>
      </w:r>
      <w:r w:rsidR="00846A78">
        <w:t xml:space="preserve"> does not comply with the relevant accessibility requirements </w:t>
      </w:r>
    </w:p>
    <w:p w14:paraId="07EBCFA6" w14:textId="45FEC13F" w:rsidR="00846A78" w:rsidRDefault="00692DF7" w:rsidP="00A30849">
      <w:pPr>
        <w:spacing w:after="0"/>
        <w:ind w:left="360"/>
      </w:pPr>
      <w:r>
        <w:rPr>
          <w:rFonts w:cstheme="minorHAnsi"/>
        </w:rPr>
        <w:t>*</w:t>
      </w:r>
      <w:r w:rsidR="00A30849">
        <w:rPr>
          <w:rFonts w:cstheme="minorHAnsi"/>
        </w:rPr>
        <w:t xml:space="preserve"> </w:t>
      </w:r>
      <w:r w:rsidR="00310F20">
        <w:t>n</w:t>
      </w:r>
      <w:r w:rsidR="00846A78">
        <w:t xml:space="preserve">ot jeopardise the compliance of a product </w:t>
      </w:r>
      <w:r w:rsidR="00310F20">
        <w:t>with</w:t>
      </w:r>
      <w:r w:rsidR="00846A78">
        <w:t xml:space="preserve"> the accessibility requirements </w:t>
      </w:r>
    </w:p>
    <w:p w14:paraId="772EB840" w14:textId="77777777" w:rsidR="00A30849" w:rsidRDefault="00A30849" w:rsidP="00A30849">
      <w:pPr>
        <w:spacing w:after="0"/>
        <w:ind w:left="360"/>
      </w:pPr>
    </w:p>
    <w:p w14:paraId="7C89B565" w14:textId="25F54B99" w:rsidR="00846A78" w:rsidRPr="00B27167" w:rsidRDefault="00846A78" w:rsidP="00B27167">
      <w:pPr>
        <w:rPr>
          <w:b/>
          <w:bCs/>
        </w:rPr>
      </w:pPr>
      <w:r w:rsidRPr="00B27167">
        <w:rPr>
          <w:b/>
          <w:bCs/>
        </w:rPr>
        <w:t>Once a product has been placed on the marke</w:t>
      </w:r>
      <w:r w:rsidR="00310F20" w:rsidRPr="00B27167">
        <w:rPr>
          <w:b/>
          <w:bCs/>
        </w:rPr>
        <w:t>t, you must:</w:t>
      </w:r>
    </w:p>
    <w:p w14:paraId="64CABF06" w14:textId="49BD3C5F" w:rsidR="00310F20" w:rsidRDefault="00692DF7" w:rsidP="00A30849">
      <w:pPr>
        <w:spacing w:after="0"/>
        <w:ind w:left="360"/>
      </w:pPr>
      <w:r>
        <w:rPr>
          <w:rFonts w:cstheme="minorHAnsi"/>
        </w:rPr>
        <w:t>*</w:t>
      </w:r>
      <w:r w:rsidR="00A30849">
        <w:rPr>
          <w:rFonts w:cstheme="minorHAnsi"/>
        </w:rPr>
        <w:t xml:space="preserve"> </w:t>
      </w:r>
      <w:r w:rsidR="00310F20">
        <w:t>k</w:t>
      </w:r>
      <w:r w:rsidR="00846A78">
        <w:t>eep a copy of the EU declaration of conformity for a period of 5 years</w:t>
      </w:r>
    </w:p>
    <w:p w14:paraId="4A00D655" w14:textId="58A24207" w:rsidR="00846A78" w:rsidRDefault="00692DF7" w:rsidP="00A30849">
      <w:pPr>
        <w:spacing w:after="0"/>
        <w:ind w:left="360"/>
      </w:pPr>
      <w:r>
        <w:rPr>
          <w:rFonts w:cstheme="minorHAnsi"/>
        </w:rPr>
        <w:t>*</w:t>
      </w:r>
      <w:r w:rsidR="00A30849">
        <w:rPr>
          <w:rFonts w:cstheme="minorHAnsi"/>
        </w:rPr>
        <w:t xml:space="preserve"> </w:t>
      </w:r>
      <w:r w:rsidR="00846A78">
        <w:t xml:space="preserve">ensure that the technical documentation can be made available to the relevant market surveillance authority </w:t>
      </w:r>
    </w:p>
    <w:p w14:paraId="3AD23F03" w14:textId="2399312B" w:rsidR="00310F20" w:rsidRDefault="00692DF7" w:rsidP="00A30849">
      <w:pPr>
        <w:spacing w:after="0"/>
        <w:ind w:left="360"/>
      </w:pPr>
      <w:r>
        <w:rPr>
          <w:rFonts w:cstheme="minorHAnsi"/>
        </w:rPr>
        <w:t>*</w:t>
      </w:r>
      <w:r w:rsidR="00A30849">
        <w:rPr>
          <w:rFonts w:cstheme="minorHAnsi"/>
        </w:rPr>
        <w:t xml:space="preserve"> </w:t>
      </w:r>
      <w:r w:rsidR="00846A78">
        <w:t>ke</w:t>
      </w:r>
      <w:r w:rsidR="00846A78" w:rsidRPr="4ECC09A3">
        <w:t>ep a register of products that do not comply with the accessibility requirements and related complaints</w:t>
      </w:r>
    </w:p>
    <w:p w14:paraId="1D2B516C" w14:textId="641FB8F1" w:rsidR="00846A78" w:rsidRDefault="00692DF7" w:rsidP="00A30849">
      <w:pPr>
        <w:spacing w:after="0"/>
        <w:ind w:left="360"/>
      </w:pPr>
      <w:r>
        <w:rPr>
          <w:rFonts w:cstheme="minorHAnsi"/>
        </w:rPr>
        <w:t>*</w:t>
      </w:r>
      <w:r w:rsidR="00A30849">
        <w:rPr>
          <w:rFonts w:cstheme="minorHAnsi"/>
        </w:rPr>
        <w:t xml:space="preserve"> </w:t>
      </w:r>
      <w:r w:rsidR="00310F20">
        <w:t xml:space="preserve">cooperate with the relevant market surveillance authority </w:t>
      </w:r>
    </w:p>
    <w:p w14:paraId="094BADD2" w14:textId="77777777" w:rsidR="00A30849" w:rsidRDefault="00A30849" w:rsidP="00A30849">
      <w:pPr>
        <w:spacing w:after="0"/>
        <w:ind w:left="360"/>
      </w:pPr>
    </w:p>
    <w:p w14:paraId="6AEC8BC5" w14:textId="253A86C0" w:rsidR="00310F20" w:rsidRPr="00B27167" w:rsidRDefault="00310F20" w:rsidP="00B27167">
      <w:pPr>
        <w:rPr>
          <w:b/>
          <w:bCs/>
        </w:rPr>
      </w:pPr>
      <w:r w:rsidRPr="00B27167">
        <w:rPr>
          <w:b/>
          <w:bCs/>
        </w:rPr>
        <w:t>If you believe a product is not in compliance with the EAA, you must</w:t>
      </w:r>
      <w:r>
        <w:rPr>
          <w:b/>
          <w:bCs/>
        </w:rPr>
        <w:t xml:space="preserve"> immediately</w:t>
      </w:r>
      <w:r w:rsidRPr="00B27167">
        <w:rPr>
          <w:b/>
          <w:bCs/>
        </w:rPr>
        <w:t xml:space="preserve">: </w:t>
      </w:r>
    </w:p>
    <w:p w14:paraId="17A6949A" w14:textId="1317E0EE" w:rsidR="00310F20" w:rsidRDefault="00692DF7" w:rsidP="00A30849">
      <w:pPr>
        <w:ind w:left="360"/>
      </w:pPr>
      <w:r>
        <w:rPr>
          <w:rFonts w:cstheme="minorHAnsi"/>
        </w:rPr>
        <w:t>*</w:t>
      </w:r>
      <w:r w:rsidR="00A30849">
        <w:rPr>
          <w:rFonts w:cstheme="minorHAnsi"/>
        </w:rPr>
        <w:t xml:space="preserve"> </w:t>
      </w:r>
      <w:r w:rsidR="00846A78">
        <w:t>inform the relevant market surveillance authority of any non-compliance</w:t>
      </w:r>
    </w:p>
    <w:p w14:paraId="21DF6E35" w14:textId="69AF1AD6" w:rsidR="00846A78" w:rsidRDefault="00692DF7" w:rsidP="00A30849">
      <w:pPr>
        <w:ind w:left="360"/>
      </w:pPr>
      <w:r>
        <w:rPr>
          <w:rFonts w:cstheme="minorHAnsi"/>
        </w:rPr>
        <w:t>*</w:t>
      </w:r>
      <w:r w:rsidR="00A30849">
        <w:rPr>
          <w:rFonts w:cstheme="minorHAnsi"/>
        </w:rPr>
        <w:t xml:space="preserve"> </w:t>
      </w:r>
      <w:r w:rsidR="00846A78">
        <w:t xml:space="preserve">take corrective actions to bring the product into compliance, or if appropriate, withdraw the product </w:t>
      </w:r>
    </w:p>
    <w:p w14:paraId="24BFDA46" w14:textId="261CA784" w:rsidR="00846A78" w:rsidRDefault="00846A78" w:rsidP="00846A78">
      <w:r>
        <w:t xml:space="preserve">Information about importer obligations can be found in S.I. 636/2023, Part 4, Regulation 10. </w:t>
      </w:r>
    </w:p>
    <w:p w14:paraId="6F257CAE" w14:textId="77777777" w:rsidR="00846A78" w:rsidRDefault="00846A78" w:rsidP="00846A78">
      <w:pPr>
        <w:pStyle w:val="Heading2"/>
      </w:pPr>
      <w:r>
        <w:t xml:space="preserve">Distributors </w:t>
      </w:r>
    </w:p>
    <w:p w14:paraId="0C2D0378" w14:textId="34532934" w:rsidR="00846A78" w:rsidRPr="00B27167" w:rsidRDefault="00846A78" w:rsidP="00846A78">
      <w:pPr>
        <w:rPr>
          <w:b/>
          <w:bCs/>
        </w:rPr>
      </w:pPr>
      <w:r w:rsidRPr="00B27167">
        <w:rPr>
          <w:b/>
          <w:bCs/>
        </w:rPr>
        <w:t xml:space="preserve">As a distributor, you must: </w:t>
      </w:r>
    </w:p>
    <w:p w14:paraId="7A2CB631" w14:textId="51003561" w:rsidR="00310F20" w:rsidRDefault="00692DF7" w:rsidP="00A30849">
      <w:pPr>
        <w:spacing w:after="0"/>
        <w:ind w:left="360"/>
      </w:pPr>
      <w:r>
        <w:rPr>
          <w:rFonts w:cstheme="minorHAnsi"/>
        </w:rPr>
        <w:t>*</w:t>
      </w:r>
      <w:r w:rsidR="00310F20">
        <w:t>v</w:t>
      </w:r>
      <w:r w:rsidR="00846A78">
        <w:t>erify that the product has a CE mark</w:t>
      </w:r>
    </w:p>
    <w:p w14:paraId="35EAC792" w14:textId="51B45147" w:rsidR="00846A78" w:rsidRDefault="00692DF7" w:rsidP="00A30849">
      <w:pPr>
        <w:ind w:left="360"/>
      </w:pPr>
      <w:r>
        <w:rPr>
          <w:rFonts w:cstheme="minorHAnsi"/>
        </w:rPr>
        <w:t>*</w:t>
      </w:r>
      <w:r w:rsidR="00A30849">
        <w:rPr>
          <w:rFonts w:cstheme="minorHAnsi"/>
        </w:rPr>
        <w:t xml:space="preserve"> </w:t>
      </w:r>
      <w:r w:rsidR="00310F20">
        <w:t xml:space="preserve">verify that the product </w:t>
      </w:r>
      <w:r w:rsidR="00846A78">
        <w:t xml:space="preserve">is </w:t>
      </w:r>
      <w:r w:rsidR="00846A78" w:rsidRPr="003101C9">
        <w:t>accompanied by all relevant documentation, such as clear instructions and safety information in a language consumers can easily understand</w:t>
      </w:r>
    </w:p>
    <w:p w14:paraId="211AA00E" w14:textId="22A7FFCF" w:rsidR="00FD5DF4" w:rsidRDefault="00CC6BD2" w:rsidP="00FD5DF4">
      <w:r>
        <w:lastRenderedPageBreak/>
        <w:t>[</w:t>
      </w:r>
      <w:r w:rsidR="00FD5DF4">
        <w:t>Page 8</w:t>
      </w:r>
      <w:r>
        <w:t>]</w:t>
      </w:r>
    </w:p>
    <w:p w14:paraId="0AF6EFA1" w14:textId="2867AED0" w:rsidR="00846A78" w:rsidRDefault="00692DF7" w:rsidP="00A06895">
      <w:pPr>
        <w:spacing w:after="0"/>
        <w:ind w:left="360"/>
      </w:pPr>
      <w:r>
        <w:rPr>
          <w:rFonts w:cstheme="minorHAnsi"/>
        </w:rPr>
        <w:t>*</w:t>
      </w:r>
      <w:r w:rsidR="00A06895">
        <w:rPr>
          <w:rFonts w:cstheme="minorHAnsi"/>
        </w:rPr>
        <w:t xml:space="preserve"> </w:t>
      </w:r>
      <w:r w:rsidR="00310F20">
        <w:t>v</w:t>
      </w:r>
      <w:r w:rsidR="00846A78">
        <w:t>erify that the manufacturer and importer contact details are present on the product, its packaging or</w:t>
      </w:r>
      <w:r w:rsidR="00310F20">
        <w:t xml:space="preserve"> a</w:t>
      </w:r>
      <w:r w:rsidR="00846A78">
        <w:t xml:space="preserve"> document accompanying the product</w:t>
      </w:r>
      <w:r w:rsidR="00310F20">
        <w:t>,</w:t>
      </w:r>
      <w:r w:rsidR="00846A78">
        <w:t xml:space="preserve"> and that the </w:t>
      </w:r>
      <w:r w:rsidR="00846A78" w:rsidRPr="00506CD3">
        <w:t>manufacturer has complied with the traceability requirements (product identification and manufacturer contact details)</w:t>
      </w:r>
    </w:p>
    <w:p w14:paraId="3E53A0D2" w14:textId="17DE454D" w:rsidR="00846A78" w:rsidRDefault="00692DF7" w:rsidP="00A06895">
      <w:pPr>
        <w:spacing w:after="0"/>
        <w:ind w:left="360"/>
      </w:pPr>
      <w:r>
        <w:rPr>
          <w:rFonts w:cstheme="minorHAnsi"/>
        </w:rPr>
        <w:t>*</w:t>
      </w:r>
      <w:r w:rsidR="00A06895">
        <w:rPr>
          <w:rFonts w:cstheme="minorHAnsi"/>
        </w:rPr>
        <w:t xml:space="preserve"> </w:t>
      </w:r>
      <w:r w:rsidR="00310F20">
        <w:t>n</w:t>
      </w:r>
      <w:r w:rsidR="00846A78">
        <w:t xml:space="preserve">ot place </w:t>
      </w:r>
      <w:r w:rsidR="00310F20">
        <w:t>a product</w:t>
      </w:r>
      <w:r w:rsidR="00846A78">
        <w:t xml:space="preserve"> on the market if </w:t>
      </w:r>
      <w:r w:rsidR="00310F20">
        <w:t>you</w:t>
      </w:r>
      <w:r w:rsidR="00846A78">
        <w:t xml:space="preserve"> believe</w:t>
      </w:r>
      <w:r w:rsidR="00310F20">
        <w:t xml:space="preserve"> it</w:t>
      </w:r>
      <w:r w:rsidR="00846A78">
        <w:t xml:space="preserve"> does not comply with the relevant accessibility requirements. </w:t>
      </w:r>
    </w:p>
    <w:p w14:paraId="294D6E02" w14:textId="60EA7B5B" w:rsidR="00846A78" w:rsidRDefault="00692DF7" w:rsidP="00A30849">
      <w:pPr>
        <w:ind w:left="360"/>
      </w:pPr>
      <w:r>
        <w:rPr>
          <w:rFonts w:cstheme="minorHAnsi"/>
        </w:rPr>
        <w:t>*</w:t>
      </w:r>
      <w:r w:rsidR="00A06895">
        <w:rPr>
          <w:rFonts w:cstheme="minorHAnsi"/>
        </w:rPr>
        <w:t xml:space="preserve"> </w:t>
      </w:r>
      <w:r w:rsidR="00310F20">
        <w:t>n</w:t>
      </w:r>
      <w:r w:rsidR="00846A78">
        <w:t xml:space="preserve">ot jeopardise the compliance of a product to the accessibility requirements </w:t>
      </w:r>
    </w:p>
    <w:p w14:paraId="1A8214C7" w14:textId="77777777" w:rsidR="00846A78" w:rsidRPr="00B27167" w:rsidRDefault="00846A78" w:rsidP="00B27167">
      <w:pPr>
        <w:rPr>
          <w:b/>
          <w:bCs/>
        </w:rPr>
      </w:pPr>
      <w:r w:rsidRPr="00B27167">
        <w:rPr>
          <w:b/>
          <w:bCs/>
        </w:rPr>
        <w:t>Once a product has been placed on the market:</w:t>
      </w:r>
    </w:p>
    <w:p w14:paraId="28771685" w14:textId="6013BAB4" w:rsidR="00310F20" w:rsidRDefault="00692DF7" w:rsidP="00A06895">
      <w:pPr>
        <w:spacing w:after="0"/>
        <w:ind w:left="360"/>
      </w:pPr>
      <w:r>
        <w:rPr>
          <w:rFonts w:cstheme="minorHAnsi"/>
        </w:rPr>
        <w:t>*</w:t>
      </w:r>
      <w:r w:rsidR="00A06895">
        <w:rPr>
          <w:rFonts w:cstheme="minorHAnsi"/>
        </w:rPr>
        <w:t xml:space="preserve"> </w:t>
      </w:r>
      <w:r w:rsidR="00846A78">
        <w:t xml:space="preserve">Immediately inform the relevant market surveillance authority of any non-compliance and take immediate corrective actions to bring the product into compliance, or if appropriate, withdraw the product </w:t>
      </w:r>
    </w:p>
    <w:p w14:paraId="018B7D59" w14:textId="28B10E78" w:rsidR="00846A78" w:rsidRDefault="00692DF7" w:rsidP="00A06895">
      <w:pPr>
        <w:spacing w:after="0"/>
        <w:ind w:left="360"/>
      </w:pPr>
      <w:r>
        <w:rPr>
          <w:rFonts w:cstheme="minorHAnsi"/>
        </w:rPr>
        <w:t>*</w:t>
      </w:r>
      <w:r w:rsidR="00A06895">
        <w:rPr>
          <w:rFonts w:cstheme="minorHAnsi"/>
        </w:rPr>
        <w:t xml:space="preserve"> </w:t>
      </w:r>
      <w:r w:rsidR="00846A78">
        <w:t xml:space="preserve">Cooperate with the relevant market surveillance authority </w:t>
      </w:r>
    </w:p>
    <w:p w14:paraId="252B4304" w14:textId="77777777" w:rsidR="00A06895" w:rsidRDefault="00A06895" w:rsidP="00846A78"/>
    <w:p w14:paraId="5F5479B3" w14:textId="0FAE1A15" w:rsidR="00846A78" w:rsidRDefault="00846A78" w:rsidP="00846A78">
      <w:r>
        <w:t xml:space="preserve">Information about </w:t>
      </w:r>
      <w:r w:rsidR="00310F20">
        <w:t>distributor</w:t>
      </w:r>
      <w:r>
        <w:t xml:space="preserve"> obligations can be found in S.I. 636/2023, Part 4, Regulation 11. </w:t>
      </w:r>
    </w:p>
    <w:p w14:paraId="68EAF2F1" w14:textId="77777777" w:rsidR="00846A78" w:rsidRDefault="00846A78">
      <w:pPr>
        <w:rPr>
          <w:rFonts w:asciiTheme="majorHAnsi" w:eastAsiaTheme="majorEastAsia" w:hAnsiTheme="majorHAnsi" w:cstheme="majorBidi"/>
          <w:color w:val="2F5496" w:themeColor="accent1" w:themeShade="BF"/>
          <w:sz w:val="32"/>
          <w:szCs w:val="32"/>
        </w:rPr>
      </w:pPr>
      <w:r>
        <w:br w:type="page"/>
      </w:r>
    </w:p>
    <w:p w14:paraId="407D02B7" w14:textId="760CC74F" w:rsidR="00FD5DF4" w:rsidRDefault="00CC6BD2" w:rsidP="00FD5DF4">
      <w:bookmarkStart w:id="12" w:name="_Toc194660549"/>
      <w:r>
        <w:lastRenderedPageBreak/>
        <w:t>[</w:t>
      </w:r>
      <w:r w:rsidR="00FD5DF4">
        <w:t>Page 9</w:t>
      </w:r>
      <w:r>
        <w:t>]</w:t>
      </w:r>
    </w:p>
    <w:p w14:paraId="3F97F0F3" w14:textId="77777777" w:rsidR="00232780" w:rsidRPr="00853F8F" w:rsidRDefault="00232780" w:rsidP="00232780">
      <w:pPr>
        <w:pStyle w:val="Heading1"/>
      </w:pPr>
      <w:bookmarkStart w:id="13" w:name="_Accessibility_requirements"/>
      <w:bookmarkEnd w:id="13"/>
      <w:r>
        <w:t>Accessibility requirements</w:t>
      </w:r>
      <w:bookmarkEnd w:id="12"/>
    </w:p>
    <w:p w14:paraId="7892BD29" w14:textId="77777777" w:rsidR="00232780" w:rsidRDefault="00232780" w:rsidP="00232780">
      <w:r w:rsidRPr="4ECC09A3">
        <w:t xml:space="preserve">The </w:t>
      </w:r>
      <w:r>
        <w:t>accessibility r</w:t>
      </w:r>
      <w:r w:rsidRPr="4ECC09A3">
        <w:t xml:space="preserve">equirements outline what companies must do to comply with the EAA, but they do not specify how a company must do this. This allows for innovation in how companies design and manufacture </w:t>
      </w:r>
      <w:r>
        <w:t>compliant</w:t>
      </w:r>
      <w:r w:rsidRPr="4ECC09A3">
        <w:t xml:space="preserve"> products and service</w:t>
      </w:r>
      <w:r>
        <w:t>s</w:t>
      </w:r>
      <w:r w:rsidRPr="4ECC09A3">
        <w:t>, without prescribing how conformity may be achieved.</w:t>
      </w:r>
    </w:p>
    <w:p w14:paraId="306FBCA4" w14:textId="77777777" w:rsidR="00232780" w:rsidRPr="00785B6D" w:rsidRDefault="00232780" w:rsidP="00785B6D">
      <w:pPr>
        <w:ind w:left="720"/>
        <w:rPr>
          <w:color w:val="4472C4" w:themeColor="accent1"/>
        </w:rPr>
      </w:pPr>
      <w:r w:rsidRPr="00785B6D">
        <w:rPr>
          <w:color w:val="4472C4" w:themeColor="accent1"/>
        </w:rPr>
        <w:t xml:space="preserve">Example: </w:t>
      </w:r>
    </w:p>
    <w:p w14:paraId="78E1FC65" w14:textId="2D6E8837" w:rsidR="00B3507A" w:rsidRPr="00B3507A" w:rsidRDefault="00B3507A" w:rsidP="00385973">
      <w:pPr>
        <w:ind w:left="720"/>
        <w:rPr>
          <w:lang w:val="en-GB"/>
        </w:rPr>
      </w:pPr>
      <w:r w:rsidRPr="00B3507A">
        <w:rPr>
          <w:lang w:val="en-GB"/>
        </w:rPr>
        <w:t xml:space="preserve">Consider the following accessibility requirement: ‘when the product </w:t>
      </w:r>
      <w:r w:rsidRPr="00B3507A">
        <w:t>uses colour to convey information, indicate an action, require a response or identify elements, it shall provide an alternative to colour</w:t>
      </w:r>
      <w:r w:rsidR="000A6E24">
        <w:t>.</w:t>
      </w:r>
    </w:p>
    <w:p w14:paraId="1B6B58AB" w14:textId="49FACAEA" w:rsidR="00B3507A" w:rsidRDefault="00B3507A" w:rsidP="00385973">
      <w:pPr>
        <w:ind w:left="720"/>
      </w:pPr>
      <w:r w:rsidRPr="00B3507A">
        <w:rPr>
          <w:lang w:val="en-GB"/>
        </w:rPr>
        <w:t>This requirement does not specify what the alternative must be, simply that an alternative must be provided so that persons with disabilities can access, perceive, operate, understand, and control the product</w:t>
      </w:r>
      <w:r w:rsidR="000962D5">
        <w:rPr>
          <w:lang w:val="en-GB"/>
        </w:rPr>
        <w:t xml:space="preserve">. </w:t>
      </w:r>
    </w:p>
    <w:p w14:paraId="703AB42A" w14:textId="36EB2DD1" w:rsidR="00AD7233" w:rsidRDefault="00232780" w:rsidP="00232780">
      <w:r w:rsidRPr="4ECC09A3">
        <w:t xml:space="preserve">The accessibility requirements cover several aspects of the </w:t>
      </w:r>
      <w:r w:rsidR="00AD7233">
        <w:t xml:space="preserve">relevant </w:t>
      </w:r>
      <w:r w:rsidRPr="4ECC09A3">
        <w:t xml:space="preserve">products </w:t>
      </w:r>
      <w:r>
        <w:t>and service</w:t>
      </w:r>
      <w:r w:rsidR="00AD7233">
        <w:t>s</w:t>
      </w:r>
      <w:r w:rsidRPr="4ECC09A3">
        <w:t xml:space="preserve">. </w:t>
      </w:r>
    </w:p>
    <w:p w14:paraId="08129EA1" w14:textId="40113C14" w:rsidR="00232780" w:rsidRDefault="00232780" w:rsidP="00232780">
      <w:r w:rsidRPr="4ECC09A3">
        <w:t xml:space="preserve">There are requirements on the </w:t>
      </w:r>
      <w:r w:rsidRPr="00B27167">
        <w:rPr>
          <w:b/>
          <w:bCs/>
        </w:rPr>
        <w:t>features</w:t>
      </w:r>
      <w:r w:rsidRPr="4ECC09A3">
        <w:t xml:space="preserve">, </w:t>
      </w:r>
      <w:r w:rsidRPr="00B27167">
        <w:rPr>
          <w:b/>
          <w:bCs/>
        </w:rPr>
        <w:t>elements</w:t>
      </w:r>
      <w:r w:rsidRPr="4ECC09A3">
        <w:t xml:space="preserve">, and </w:t>
      </w:r>
      <w:r w:rsidRPr="00B27167">
        <w:rPr>
          <w:b/>
          <w:bCs/>
        </w:rPr>
        <w:t>functions</w:t>
      </w:r>
      <w:r w:rsidRPr="4ECC09A3">
        <w:t xml:space="preserve"> of the product, as well as requirements on </w:t>
      </w:r>
      <w:r w:rsidRPr="00B27167">
        <w:rPr>
          <w:b/>
          <w:bCs/>
        </w:rPr>
        <w:t>user interface</w:t>
      </w:r>
      <w:r w:rsidRPr="4ECC09A3">
        <w:t xml:space="preserve"> and </w:t>
      </w:r>
      <w:r w:rsidRPr="00B27167">
        <w:rPr>
          <w:b/>
          <w:bCs/>
        </w:rPr>
        <w:t>functionality design</w:t>
      </w:r>
      <w:r w:rsidRPr="4ECC09A3">
        <w:t xml:space="preserve">. </w:t>
      </w:r>
    </w:p>
    <w:p w14:paraId="4D5C3B89" w14:textId="651AC36A" w:rsidR="00232780" w:rsidRDefault="00232780" w:rsidP="00232780">
      <w:r>
        <w:t xml:space="preserve">Annex II of </w:t>
      </w:r>
      <w:r w:rsidR="004B50C1">
        <w:t>the EAA</w:t>
      </w:r>
      <w:r>
        <w:t xml:space="preserve"> provides useful examples that map onto each accessibility requirement. Below is an example of an accessibility requirement with a corresponding example from Annex II. </w:t>
      </w:r>
    </w:p>
    <w:p w14:paraId="0215393C" w14:textId="43285A8B" w:rsidR="00AD7233" w:rsidRDefault="00232780" w:rsidP="00385973">
      <w:r>
        <w:t xml:space="preserve">When the </w:t>
      </w:r>
      <w:r w:rsidRPr="00471419">
        <w:rPr>
          <w:color w:val="2F5496"/>
        </w:rPr>
        <w:t>product</w:t>
      </w:r>
      <w:r>
        <w:t xml:space="preserve"> uses colour to convey information, indicate an action, require a response or identify elements, it shall provide an alternative to colour. </w:t>
      </w:r>
    </w:p>
    <w:p w14:paraId="641C0F13" w14:textId="77777777" w:rsidR="00385973" w:rsidRPr="00785B6D" w:rsidRDefault="00AD7233" w:rsidP="00785B6D">
      <w:pPr>
        <w:ind w:left="720"/>
        <w:rPr>
          <w:color w:val="4472C4" w:themeColor="accent1"/>
        </w:rPr>
      </w:pPr>
      <w:r w:rsidRPr="00785B6D">
        <w:rPr>
          <w:color w:val="4472C4" w:themeColor="accent1"/>
        </w:rPr>
        <w:t xml:space="preserve">Example: </w:t>
      </w:r>
    </w:p>
    <w:p w14:paraId="6664E7AF" w14:textId="4866448C" w:rsidR="00232780" w:rsidRDefault="00385973" w:rsidP="00385973">
      <w:pPr>
        <w:ind w:left="720"/>
      </w:pPr>
      <w:r>
        <w:t>I</w:t>
      </w:r>
      <w:r w:rsidR="00AD7233">
        <w:t>f</w:t>
      </w:r>
      <w:r w:rsidR="00232780">
        <w:t xml:space="preserve"> giving a choice to press the green or the red button for selecting an option, you could also add writing on the buttons indicating what the options are, in order to allow a person who is colour blind to make the choice.</w:t>
      </w:r>
    </w:p>
    <w:p w14:paraId="48191A83" w14:textId="77777777" w:rsidR="00232780" w:rsidRDefault="00232780" w:rsidP="00232780"/>
    <w:p w14:paraId="061AE9B0" w14:textId="49C1DC90" w:rsidR="00232780" w:rsidRDefault="00232780" w:rsidP="00232780">
      <w:r w:rsidRPr="4ECC09A3">
        <w:t>There are also requirements on the provision of information and support services related to the products. This is not an exhaustive list</w:t>
      </w:r>
      <w:r>
        <w:t xml:space="preserve"> of categories.</w:t>
      </w:r>
      <w:r w:rsidRPr="4ECC09A3">
        <w:t xml:space="preserve"> The </w:t>
      </w:r>
      <w:r w:rsidR="00F30796">
        <w:t>a</w:t>
      </w:r>
      <w:r w:rsidRPr="4ECC09A3">
        <w:t xml:space="preserve">ccessibility </w:t>
      </w:r>
      <w:r w:rsidR="00F30796">
        <w:t>r</w:t>
      </w:r>
      <w:r w:rsidRPr="4ECC09A3">
        <w:t xml:space="preserve">equirements can be found in Article 4 and Annex </w:t>
      </w:r>
      <w:r>
        <w:t>I</w:t>
      </w:r>
      <w:r w:rsidRPr="4ECC09A3">
        <w:t xml:space="preserve"> of </w:t>
      </w:r>
      <w:r w:rsidR="004B50C1">
        <w:t>the EAA</w:t>
      </w:r>
      <w:r w:rsidRPr="4ECC09A3">
        <w:t xml:space="preserve"> and Part 3, Regulation 5 and Schedule 1 of S.I. 636/2023. </w:t>
      </w:r>
    </w:p>
    <w:p w14:paraId="5183AD19" w14:textId="77777777" w:rsidR="00232780" w:rsidRDefault="00232780" w:rsidP="00232780">
      <w:pPr>
        <w:rPr>
          <w:rFonts w:asciiTheme="majorHAnsi" w:eastAsiaTheme="majorEastAsia" w:hAnsiTheme="majorHAnsi" w:cstheme="majorBidi"/>
          <w:color w:val="2F5496" w:themeColor="accent1" w:themeShade="BF"/>
          <w:sz w:val="32"/>
          <w:szCs w:val="32"/>
        </w:rPr>
      </w:pPr>
      <w:r>
        <w:br w:type="page"/>
      </w:r>
    </w:p>
    <w:p w14:paraId="428DE2E2" w14:textId="39F537CA" w:rsidR="00FD5DF4" w:rsidRDefault="00CC6BD2" w:rsidP="00FD5DF4">
      <w:bookmarkStart w:id="14" w:name="_Toc194660550"/>
      <w:r>
        <w:lastRenderedPageBreak/>
        <w:t>[</w:t>
      </w:r>
      <w:r w:rsidR="00FD5DF4">
        <w:t>Page 10</w:t>
      </w:r>
      <w:r>
        <w:t>]</w:t>
      </w:r>
    </w:p>
    <w:p w14:paraId="43947FB5" w14:textId="77777777" w:rsidR="00232780" w:rsidRPr="00853F8F" w:rsidRDefault="00232780" w:rsidP="00232780">
      <w:pPr>
        <w:pStyle w:val="Heading1"/>
      </w:pPr>
      <w:bookmarkStart w:id="15" w:name="_How_can_you"/>
      <w:bookmarkEnd w:id="15"/>
      <w:r>
        <w:t>How can you comply with the accessibility requirements?</w:t>
      </w:r>
      <w:bookmarkEnd w:id="14"/>
    </w:p>
    <w:p w14:paraId="32F4249D" w14:textId="77777777" w:rsidR="00232780" w:rsidRPr="00674F3D" w:rsidRDefault="00232780" w:rsidP="00232780">
      <w:r w:rsidRPr="3322ACF9">
        <w:rPr>
          <w:lang w:val="en-GB"/>
        </w:rPr>
        <w:t>While the accessibility requirements in the EAA don’t tell you how you must satisfy them, you can ensure that you are complying with each requirement</w:t>
      </w:r>
      <w:r>
        <w:rPr>
          <w:lang w:val="en-GB"/>
        </w:rPr>
        <w:t xml:space="preserve"> by applying </w:t>
      </w:r>
      <w:r w:rsidRPr="3322ACF9">
        <w:rPr>
          <w:lang w:val="en-GB"/>
        </w:rPr>
        <w:t>European standards</w:t>
      </w:r>
      <w:r>
        <w:rPr>
          <w:lang w:val="en-GB"/>
        </w:rPr>
        <w:t xml:space="preserve"> and checking the Functional Performance Criteria.</w:t>
      </w:r>
    </w:p>
    <w:p w14:paraId="5B2D570D" w14:textId="77777777" w:rsidR="00232780" w:rsidRPr="00525768" w:rsidRDefault="00232780" w:rsidP="00D46684">
      <w:pPr>
        <w:pStyle w:val="Heading2"/>
      </w:pPr>
      <w:r>
        <w:t>What</w:t>
      </w:r>
      <w:r w:rsidRPr="00525768">
        <w:t xml:space="preserve"> are </w:t>
      </w:r>
      <w:r>
        <w:t>European standards?</w:t>
      </w:r>
    </w:p>
    <w:p w14:paraId="75717A84" w14:textId="77777777" w:rsidR="00232780" w:rsidRPr="00674F3D" w:rsidRDefault="00232780" w:rsidP="00232780">
      <w:pPr>
        <w:rPr>
          <w:lang w:val="en-GB"/>
        </w:rPr>
      </w:pPr>
      <w:r w:rsidRPr="3322ACF9">
        <w:rPr>
          <w:lang w:val="en-GB"/>
        </w:rPr>
        <w:t>A standard is a</w:t>
      </w:r>
      <w:r>
        <w:rPr>
          <w:lang w:val="en-GB"/>
        </w:rPr>
        <w:t xml:space="preserve"> technical specification that can be used to comply with the requirements set out in </w:t>
      </w:r>
      <w:r w:rsidRPr="3322ACF9">
        <w:rPr>
          <w:lang w:val="en-GB"/>
        </w:rPr>
        <w:t>European laws.</w:t>
      </w:r>
      <w:r>
        <w:rPr>
          <w:lang w:val="en-GB"/>
        </w:rPr>
        <w:t xml:space="preserve"> These EU standards are often referred to as harmonised standards, and products or services which comply with these standards </w:t>
      </w:r>
      <w:r w:rsidRPr="3322ACF9">
        <w:rPr>
          <w:lang w:val="en-GB"/>
        </w:rPr>
        <w:t xml:space="preserve">will be presumed to be in conformity with the accessibility requirements. </w:t>
      </w:r>
    </w:p>
    <w:p w14:paraId="1D761044" w14:textId="2D375775" w:rsidR="00232780" w:rsidRPr="005A1546" w:rsidRDefault="00232780" w:rsidP="00D46684">
      <w:pPr>
        <w:pStyle w:val="Heading2"/>
        <w:rPr>
          <w:lang w:val="en-GB"/>
        </w:rPr>
      </w:pPr>
      <w:r w:rsidRPr="14D0F10B">
        <w:rPr>
          <w:lang w:val="en-GB"/>
        </w:rPr>
        <w:t>Which harmonised standards are relevant to the EAA?</w:t>
      </w:r>
      <w:r w:rsidR="0084036A">
        <w:rPr>
          <w:lang w:val="en-GB"/>
        </w:rPr>
        <w:t xml:space="preserve"> </w:t>
      </w:r>
    </w:p>
    <w:p w14:paraId="186AE496" w14:textId="5EA94901" w:rsidR="00232780" w:rsidRPr="00F724C1" w:rsidRDefault="00247716" w:rsidP="00232780">
      <w:pPr>
        <w:rPr>
          <w:b/>
        </w:rPr>
      </w:pPr>
      <w:r w:rsidRPr="00F724C1">
        <w:rPr>
          <w:b/>
        </w:rPr>
        <w:t>Key existing standards</w:t>
      </w:r>
      <w:r w:rsidR="0099615E" w:rsidRPr="00F724C1">
        <w:rPr>
          <w:b/>
          <w:bCs/>
        </w:rPr>
        <w:t>:</w:t>
      </w:r>
    </w:p>
    <w:p w14:paraId="57D00D81" w14:textId="21608001" w:rsidR="00232780" w:rsidRPr="00674F3D" w:rsidRDefault="00692DF7" w:rsidP="00A06895">
      <w:pPr>
        <w:ind w:left="360"/>
      </w:pPr>
      <w:r>
        <w:rPr>
          <w:rFonts w:cstheme="minorHAnsi"/>
        </w:rPr>
        <w:t>*</w:t>
      </w:r>
      <w:r w:rsidR="00A06895">
        <w:rPr>
          <w:rFonts w:cstheme="minorHAnsi"/>
        </w:rPr>
        <w:t xml:space="preserve"> </w:t>
      </w:r>
      <w:hyperlink r:id="rId13" w:history="1">
        <w:r w:rsidR="00232780" w:rsidRPr="00431F63">
          <w:rPr>
            <w:rStyle w:val="Hyperlink"/>
          </w:rPr>
          <w:t>EN 301 549</w:t>
        </w:r>
      </w:hyperlink>
      <w:r w:rsidR="00232780" w:rsidRPr="00674F3D">
        <w:t xml:space="preserve">: Accessibility Requirements for ICT products and services </w:t>
      </w:r>
    </w:p>
    <w:p w14:paraId="63A304D9" w14:textId="4C748634" w:rsidR="00232780" w:rsidRDefault="00692DF7" w:rsidP="00A06895">
      <w:pPr>
        <w:ind w:left="360"/>
      </w:pPr>
      <w:r>
        <w:rPr>
          <w:rFonts w:cstheme="minorHAnsi"/>
        </w:rPr>
        <w:t>*</w:t>
      </w:r>
      <w:r w:rsidR="00A06895">
        <w:rPr>
          <w:rFonts w:cstheme="minorHAnsi"/>
        </w:rPr>
        <w:t xml:space="preserve"> </w:t>
      </w:r>
      <w:hyperlink r:id="rId14" w:history="1">
        <w:r w:rsidR="00232780" w:rsidRPr="005A22C4">
          <w:rPr>
            <w:rStyle w:val="Hyperlink"/>
          </w:rPr>
          <w:t>EN 17161</w:t>
        </w:r>
      </w:hyperlink>
      <w:r w:rsidR="006D6265">
        <w:t>:</w:t>
      </w:r>
      <w:r w:rsidR="00232780" w:rsidRPr="00674F3D">
        <w:t xml:space="preserve"> Design for All – Accessibility following a </w:t>
      </w:r>
      <w:r w:rsidR="00EC23D5">
        <w:t>d</w:t>
      </w:r>
      <w:r w:rsidR="00232780" w:rsidRPr="00674F3D">
        <w:t>esign for</w:t>
      </w:r>
      <w:r w:rsidR="00EC23D5">
        <w:t xml:space="preserve"> a</w:t>
      </w:r>
      <w:r w:rsidR="00232780" w:rsidRPr="00674F3D">
        <w:t xml:space="preserve">ll approach in products, goods, and services – Extending the range of users. </w:t>
      </w:r>
    </w:p>
    <w:p w14:paraId="1BCD7973" w14:textId="0DBE7B54" w:rsidR="006B2DC9" w:rsidRPr="00674F3D" w:rsidRDefault="00692DF7" w:rsidP="00A06895">
      <w:pPr>
        <w:ind w:left="1080"/>
      </w:pPr>
      <w:r>
        <w:rPr>
          <w:rFonts w:cstheme="minorHAnsi"/>
        </w:rPr>
        <w:t>*</w:t>
      </w:r>
      <w:r w:rsidR="00A06895">
        <w:rPr>
          <w:rFonts w:cstheme="minorHAnsi"/>
        </w:rPr>
        <w:t xml:space="preserve"> </w:t>
      </w:r>
      <w:r w:rsidR="00E1005C">
        <w:t xml:space="preserve">This </w:t>
      </w:r>
      <w:r w:rsidR="00F14585" w:rsidRPr="00A6615A">
        <w:t>includes requirements for processes and procedures that address accessibility along the ‘end to end’ chain</w:t>
      </w:r>
      <w:r w:rsidR="0042793D">
        <w:t xml:space="preserve"> and involving users in your design </w:t>
      </w:r>
      <w:r w:rsidR="005A00B4">
        <w:t xml:space="preserve">and development process. </w:t>
      </w:r>
      <w:r w:rsidR="00F14585" w:rsidRPr="00A6615A">
        <w:t>The upcoming harmonised revision of the standard will also map onto ISO9001, a popular quality management standard that your organisation may already be using.</w:t>
      </w:r>
    </w:p>
    <w:p w14:paraId="7FFDE3C0" w14:textId="126104AC" w:rsidR="00232780" w:rsidRPr="00674F3D" w:rsidRDefault="00232780" w:rsidP="00232780">
      <w:r w:rsidRPr="00674F3D">
        <w:t xml:space="preserve">The list of new </w:t>
      </w:r>
      <w:r w:rsidR="007D2182">
        <w:t xml:space="preserve">relevant </w:t>
      </w:r>
      <w:r w:rsidRPr="00674F3D">
        <w:t>standards to be drafted include:</w:t>
      </w:r>
    </w:p>
    <w:p w14:paraId="13B64615" w14:textId="65AFAD45" w:rsidR="002E2158" w:rsidRPr="00674F3D" w:rsidRDefault="00692DF7" w:rsidP="00A06895">
      <w:pPr>
        <w:ind w:left="360"/>
      </w:pPr>
      <w:r>
        <w:rPr>
          <w:rFonts w:cstheme="minorHAnsi"/>
        </w:rPr>
        <w:t>*</w:t>
      </w:r>
      <w:r w:rsidR="00A06895">
        <w:rPr>
          <w:rFonts w:cstheme="minorHAnsi"/>
        </w:rPr>
        <w:t xml:space="preserve"> </w:t>
      </w:r>
      <w:r w:rsidR="00232780" w:rsidRPr="00674F3D">
        <w:t>Harmonised standard setting up requirement</w:t>
      </w:r>
      <w:r w:rsidR="00232780">
        <w:t>s</w:t>
      </w:r>
      <w:r w:rsidR="00232780" w:rsidRPr="00674F3D">
        <w:t xml:space="preserve"> on the accessibility of non-digital information related to products. </w:t>
      </w:r>
    </w:p>
    <w:p w14:paraId="79B24123" w14:textId="030A3C70" w:rsidR="00232780" w:rsidRPr="00674F3D" w:rsidRDefault="00692DF7" w:rsidP="00A06895">
      <w:pPr>
        <w:ind w:left="360"/>
      </w:pPr>
      <w:r>
        <w:rPr>
          <w:rFonts w:cstheme="minorHAnsi"/>
        </w:rPr>
        <w:t>*</w:t>
      </w:r>
      <w:r w:rsidR="00A06895">
        <w:rPr>
          <w:rFonts w:cstheme="minorHAnsi"/>
        </w:rPr>
        <w:t xml:space="preserve"> </w:t>
      </w:r>
      <w:r w:rsidR="00232780" w:rsidRPr="00674F3D">
        <w:t xml:space="preserve">Harmonised standard for the accessibility of support services related to products and services (help desks, call centres, technical support, relay services and training services) </w:t>
      </w:r>
    </w:p>
    <w:p w14:paraId="4D9D252E" w14:textId="77777777" w:rsidR="00232780" w:rsidRPr="00387313" w:rsidRDefault="00232780" w:rsidP="00232780">
      <w:pPr>
        <w:pStyle w:val="Heading2"/>
      </w:pPr>
      <w:r>
        <w:t xml:space="preserve">Functional Performance Criteria </w:t>
      </w:r>
    </w:p>
    <w:p w14:paraId="20A8450E" w14:textId="77777777" w:rsidR="00232780" w:rsidRDefault="00232780" w:rsidP="00232780">
      <w:r w:rsidRPr="005C4139">
        <w:t xml:space="preserve">The European </w:t>
      </w:r>
      <w:r w:rsidRPr="00D95160">
        <w:t xml:space="preserve">Accessibility Act also includes Functional Performance Criteria alongside its accessibility requirements. </w:t>
      </w:r>
      <w:r>
        <w:t xml:space="preserve">These criteria must be used when the accessibility requirements of Annex I do not address one or more functions or features of your product or service, or when applying the criteria results in equivalent or increased accessibility for persons with disabilities. </w:t>
      </w:r>
    </w:p>
    <w:p w14:paraId="726E00C6" w14:textId="0E654372" w:rsidR="00232780" w:rsidRDefault="00232780" w:rsidP="00232780">
      <w:pPr>
        <w:rPr>
          <w:lang w:eastAsia="en-IE"/>
        </w:rPr>
      </w:pPr>
      <w:r w:rsidRPr="00979DCA">
        <w:rPr>
          <w:lang w:eastAsia="en-IE"/>
        </w:rPr>
        <w:t xml:space="preserve">The following is a list of the criteria covered by the act; each indicate that that a product </w:t>
      </w:r>
      <w:r>
        <w:rPr>
          <w:lang w:eastAsia="en-IE"/>
        </w:rPr>
        <w:t xml:space="preserve">or service </w:t>
      </w:r>
      <w:r w:rsidRPr="00979DCA">
        <w:rPr>
          <w:lang w:eastAsia="en-IE"/>
        </w:rPr>
        <w:t>should provide at least one mode of operation that enables:</w:t>
      </w:r>
      <w:r w:rsidR="0084036A">
        <w:rPr>
          <w:lang w:eastAsia="en-IE"/>
        </w:rPr>
        <w:t xml:space="preserve"> </w:t>
      </w:r>
    </w:p>
    <w:p w14:paraId="0120B235" w14:textId="77777777" w:rsidR="00232780" w:rsidRDefault="00232780" w:rsidP="00232780">
      <w:pPr>
        <w:ind w:left="720"/>
      </w:pPr>
      <w:r>
        <w:t>1.</w:t>
      </w:r>
      <w:r>
        <w:tab/>
        <w:t>Usage without vision</w:t>
      </w:r>
    </w:p>
    <w:p w14:paraId="5E613B8C" w14:textId="77777777" w:rsidR="00232780" w:rsidRDefault="00232780" w:rsidP="00232780">
      <w:pPr>
        <w:ind w:left="720"/>
      </w:pPr>
      <w:r>
        <w:t>2.</w:t>
      </w:r>
      <w:r>
        <w:tab/>
        <w:t>Usage with limited vision</w:t>
      </w:r>
    </w:p>
    <w:p w14:paraId="53364EB7" w14:textId="77777777" w:rsidR="00232780" w:rsidRDefault="00232780" w:rsidP="00232780">
      <w:pPr>
        <w:ind w:left="720"/>
        <w:rPr>
          <w:lang w:val="en-GB"/>
        </w:rPr>
      </w:pPr>
      <w:r w:rsidRPr="00979DCA">
        <w:rPr>
          <w:lang w:val="en-GB"/>
        </w:rPr>
        <w:t>3.</w:t>
      </w:r>
      <w:r>
        <w:tab/>
      </w:r>
      <w:r w:rsidRPr="00979DCA">
        <w:rPr>
          <w:lang w:val="en-GB"/>
        </w:rPr>
        <w:t xml:space="preserve">Usage without perception of colour </w:t>
      </w:r>
    </w:p>
    <w:p w14:paraId="65769426" w14:textId="77777777" w:rsidR="00232780" w:rsidRDefault="00232780" w:rsidP="00232780">
      <w:pPr>
        <w:ind w:left="720"/>
      </w:pPr>
      <w:r>
        <w:t>4.</w:t>
      </w:r>
      <w:r>
        <w:tab/>
        <w:t xml:space="preserve">Usage without hearing </w:t>
      </w:r>
    </w:p>
    <w:p w14:paraId="111E7590" w14:textId="77777777" w:rsidR="00232780" w:rsidRDefault="00232780" w:rsidP="00232780">
      <w:pPr>
        <w:ind w:left="720"/>
      </w:pPr>
      <w:r>
        <w:t>5.</w:t>
      </w:r>
      <w:r>
        <w:tab/>
        <w:t xml:space="preserve">Usage with limited hearing </w:t>
      </w:r>
    </w:p>
    <w:p w14:paraId="5890BD2C" w14:textId="77777777" w:rsidR="00232780" w:rsidRDefault="00232780" w:rsidP="00232780">
      <w:pPr>
        <w:ind w:left="720"/>
      </w:pPr>
      <w:r>
        <w:t>6.</w:t>
      </w:r>
      <w:r>
        <w:tab/>
        <w:t xml:space="preserve">Usage without vocal capability </w:t>
      </w:r>
    </w:p>
    <w:p w14:paraId="4EA747DA" w14:textId="7115D590" w:rsidR="00FD5DF4" w:rsidRDefault="00CC6BD2" w:rsidP="00FD5DF4">
      <w:r>
        <w:lastRenderedPageBreak/>
        <w:t>[</w:t>
      </w:r>
      <w:r w:rsidR="00FD5DF4">
        <w:t>Page 11</w:t>
      </w:r>
      <w:r>
        <w:t>]</w:t>
      </w:r>
    </w:p>
    <w:p w14:paraId="43B6331A" w14:textId="2E92BE9D" w:rsidR="00232780" w:rsidRDefault="00232780" w:rsidP="00232780">
      <w:pPr>
        <w:ind w:left="720"/>
      </w:pPr>
      <w:r>
        <w:t>7.</w:t>
      </w:r>
      <w:r>
        <w:tab/>
        <w:t xml:space="preserve">Usage with limited manipulation or strength </w:t>
      </w:r>
    </w:p>
    <w:p w14:paraId="3FD3386C" w14:textId="77777777" w:rsidR="00232780" w:rsidRDefault="00232780" w:rsidP="00232780">
      <w:pPr>
        <w:ind w:left="720"/>
      </w:pPr>
      <w:r>
        <w:t>8.</w:t>
      </w:r>
      <w:r>
        <w:tab/>
        <w:t xml:space="preserve">Usage with limited reach </w:t>
      </w:r>
    </w:p>
    <w:p w14:paraId="2528681E" w14:textId="77777777" w:rsidR="00232780" w:rsidRDefault="00232780" w:rsidP="00232780">
      <w:pPr>
        <w:ind w:left="720"/>
      </w:pPr>
      <w:r>
        <w:t>9.</w:t>
      </w:r>
      <w:r>
        <w:tab/>
        <w:t xml:space="preserve">Minimizing the risk of triggering photosensitive seizures </w:t>
      </w:r>
    </w:p>
    <w:p w14:paraId="1A2F1B6C" w14:textId="77777777" w:rsidR="00232780" w:rsidRDefault="00232780" w:rsidP="00232780">
      <w:pPr>
        <w:ind w:left="720"/>
      </w:pPr>
      <w:r>
        <w:t>10.</w:t>
      </w:r>
      <w:r>
        <w:tab/>
        <w:t xml:space="preserve">Usage with limited cognition </w:t>
      </w:r>
    </w:p>
    <w:p w14:paraId="1C3BAD84" w14:textId="77777777" w:rsidR="00232780" w:rsidRDefault="00232780" w:rsidP="00232780">
      <w:pPr>
        <w:ind w:left="720"/>
        <w:rPr>
          <w:lang w:val="en-GB"/>
        </w:rPr>
      </w:pPr>
      <w:r w:rsidRPr="00979DCA">
        <w:rPr>
          <w:lang w:val="en-GB"/>
        </w:rPr>
        <w:t>11.</w:t>
      </w:r>
      <w:r>
        <w:tab/>
      </w:r>
      <w:r w:rsidRPr="00979DCA">
        <w:rPr>
          <w:lang w:val="en-GB"/>
        </w:rPr>
        <w:t>Privacy: at least one mode of operation that maintains privacy is required when using features that are provided for accessibility.</w:t>
      </w:r>
    </w:p>
    <w:p w14:paraId="387C6C08" w14:textId="5DD91BB1" w:rsidR="00232780" w:rsidRDefault="00232780" w:rsidP="00232780">
      <w:pPr>
        <w:rPr>
          <w:lang w:eastAsia="en-IE"/>
        </w:rPr>
      </w:pPr>
      <w:r w:rsidRPr="00979DCA">
        <w:rPr>
          <w:lang w:eastAsia="en-IE"/>
        </w:rPr>
        <w:t xml:space="preserve">Further details are provided in Annex 1, Section 7 of </w:t>
      </w:r>
      <w:r w:rsidR="001A686C">
        <w:rPr>
          <w:lang w:eastAsia="en-IE"/>
        </w:rPr>
        <w:t>the EAA</w:t>
      </w:r>
      <w:r w:rsidRPr="00979DCA">
        <w:rPr>
          <w:lang w:eastAsia="en-IE"/>
        </w:rPr>
        <w:t xml:space="preserve"> and Schedule 1, Part 7 of S.I. 636/2023.</w:t>
      </w:r>
    </w:p>
    <w:p w14:paraId="184948E6" w14:textId="77777777" w:rsidR="00232780" w:rsidRDefault="00232780" w:rsidP="00385973">
      <w:pPr>
        <w:ind w:left="720"/>
        <w:rPr>
          <w:color w:val="2F5496"/>
        </w:rPr>
      </w:pPr>
      <w:r w:rsidRPr="00471419">
        <w:rPr>
          <w:color w:val="2F5496"/>
        </w:rPr>
        <w:t xml:space="preserve">Example: </w:t>
      </w:r>
    </w:p>
    <w:p w14:paraId="4E7E58CD" w14:textId="77777777" w:rsidR="00232780" w:rsidRDefault="00232780" w:rsidP="00385973">
      <w:pPr>
        <w:ind w:left="720"/>
      </w:pPr>
      <w:r w:rsidRPr="00471419">
        <w:t xml:space="preserve">Consider the following accessibility requirement: </w:t>
      </w:r>
    </w:p>
    <w:p w14:paraId="6021819E" w14:textId="086F9CFE" w:rsidR="00232780" w:rsidRPr="006A55F6" w:rsidRDefault="00692DF7" w:rsidP="00A06895">
      <w:pPr>
        <w:ind w:left="1080"/>
      </w:pPr>
      <w:r>
        <w:rPr>
          <w:rFonts w:cstheme="minorHAnsi"/>
        </w:rPr>
        <w:t>*</w:t>
      </w:r>
      <w:r w:rsidR="00A06895" w:rsidRPr="006A55F6">
        <w:t xml:space="preserve"> </w:t>
      </w:r>
      <w:r w:rsidR="00A06895">
        <w:t xml:space="preserve"> </w:t>
      </w:r>
      <w:r w:rsidR="00232780" w:rsidRPr="006A55F6">
        <w:t>‘</w:t>
      </w:r>
      <w:r w:rsidR="00232780" w:rsidRPr="00A06895">
        <w:rPr>
          <w:rFonts w:eastAsia="Times New Roman"/>
          <w:lang w:eastAsia="en-IE"/>
        </w:rPr>
        <w:t>Self-service terminals must provide for text to speech technology.’</w:t>
      </w:r>
    </w:p>
    <w:p w14:paraId="00767FBE" w14:textId="6CDEA700" w:rsidR="00232780" w:rsidRPr="006A55F6" w:rsidRDefault="00692DF7" w:rsidP="00A06895">
      <w:pPr>
        <w:ind w:left="1080"/>
      </w:pPr>
      <w:r>
        <w:rPr>
          <w:rFonts w:cstheme="minorHAnsi"/>
        </w:rPr>
        <w:t>*</w:t>
      </w:r>
      <w:r w:rsidR="00A06895">
        <w:rPr>
          <w:rFonts w:cstheme="minorHAnsi"/>
        </w:rPr>
        <w:t xml:space="preserve"> </w:t>
      </w:r>
      <w:r w:rsidR="00232780" w:rsidRPr="00A06895">
        <w:rPr>
          <w:rFonts w:eastAsia="Times New Roman"/>
          <w:lang w:eastAsia="en-IE"/>
        </w:rPr>
        <w:t xml:space="preserve">This requirement covers a specific aspect of a self-service terminal that must be addressed to ensure it is accessible. </w:t>
      </w:r>
    </w:p>
    <w:p w14:paraId="5D0F3A5E" w14:textId="505A2D8A" w:rsidR="00232780" w:rsidRDefault="00692DF7" w:rsidP="00A06895">
      <w:pPr>
        <w:ind w:left="1080"/>
      </w:pPr>
      <w:r>
        <w:rPr>
          <w:rFonts w:cstheme="minorHAnsi"/>
        </w:rPr>
        <w:t>*</w:t>
      </w:r>
      <w:r w:rsidR="00A06895">
        <w:rPr>
          <w:rFonts w:cstheme="minorHAnsi"/>
        </w:rPr>
        <w:t xml:space="preserve"> </w:t>
      </w:r>
      <w:r w:rsidR="00232780" w:rsidRPr="00A06895">
        <w:rPr>
          <w:rFonts w:eastAsia="Times New Roman"/>
          <w:lang w:eastAsia="en-IE"/>
        </w:rPr>
        <w:t>However, if there are other aspects of that self-service terminal not specifically called out in the accessibility requirements that would stop a blind person using the terminal, those too must be addressed in order to satisfy the functional performance criteria that covers ‘usage without vision: where the product or service provides visual modes of operation, it shall provide at least one mode of operation that does not require vision.’</w:t>
      </w:r>
    </w:p>
    <w:p w14:paraId="2C3F17A5" w14:textId="77777777" w:rsidR="00232780" w:rsidRDefault="00232780" w:rsidP="00232780">
      <w:r>
        <w:br w:type="page"/>
      </w:r>
    </w:p>
    <w:p w14:paraId="35278D11" w14:textId="6964596C" w:rsidR="00FD5DF4" w:rsidRDefault="00CC6BD2" w:rsidP="00FD5DF4">
      <w:bookmarkStart w:id="16" w:name="_Toc194660551"/>
      <w:r>
        <w:lastRenderedPageBreak/>
        <w:t>[</w:t>
      </w:r>
      <w:r w:rsidR="00FD5DF4">
        <w:t>Page 12</w:t>
      </w:r>
      <w:r>
        <w:t>]</w:t>
      </w:r>
    </w:p>
    <w:p w14:paraId="6B3D7ED4" w14:textId="4FFF4068" w:rsidR="25E69CF0" w:rsidRDefault="00894003" w:rsidP="00F91A9E">
      <w:pPr>
        <w:pStyle w:val="Heading1"/>
        <w:rPr>
          <w:highlight w:val="yellow"/>
        </w:rPr>
      </w:pPr>
      <w:bookmarkStart w:id="17" w:name="_The_principles_of"/>
      <w:bookmarkEnd w:id="17"/>
      <w:r>
        <w:t>T</w:t>
      </w:r>
      <w:r w:rsidR="4D539DF9">
        <w:t>he principles of</w:t>
      </w:r>
      <w:r w:rsidR="1C562253">
        <w:t xml:space="preserve"> </w:t>
      </w:r>
      <w:r w:rsidR="00846A78">
        <w:t>a</w:t>
      </w:r>
      <w:r w:rsidR="1C562253">
        <w:t>ccessibility</w:t>
      </w:r>
      <w:bookmarkEnd w:id="16"/>
    </w:p>
    <w:p w14:paraId="7FC43E00" w14:textId="6FD239F5" w:rsidR="002F3822" w:rsidRDefault="00846A78" w:rsidP="00846A78">
      <w:pPr>
        <w:pStyle w:val="ListParagraph"/>
        <w:ind w:left="0"/>
      </w:pPr>
      <w:r w:rsidRPr="00846A78">
        <w:t xml:space="preserve">The </w:t>
      </w:r>
      <w:r w:rsidR="630BC408" w:rsidRPr="00846A78">
        <w:t xml:space="preserve">EAA </w:t>
      </w:r>
      <w:r w:rsidRPr="00846A78">
        <w:t xml:space="preserve">aims </w:t>
      </w:r>
      <w:r w:rsidR="630BC408" w:rsidRPr="00846A78">
        <w:t xml:space="preserve">to </w:t>
      </w:r>
      <w:r>
        <w:t>grow</w:t>
      </w:r>
      <w:r w:rsidRPr="00846A78">
        <w:t xml:space="preserve"> </w:t>
      </w:r>
      <w:r w:rsidR="630BC408" w:rsidRPr="00846A78">
        <w:t>the range of users for the products and services it regulates</w:t>
      </w:r>
      <w:r>
        <w:t xml:space="preserve"> by making those products more </w:t>
      </w:r>
      <w:r w:rsidRPr="00B27167">
        <w:rPr>
          <w:b/>
          <w:bCs/>
        </w:rPr>
        <w:t>accessible</w:t>
      </w:r>
      <w:r w:rsidR="059B2EC6" w:rsidRPr="00846A78">
        <w:t>.</w:t>
      </w:r>
      <w:r w:rsidR="630BC408" w:rsidRPr="00846A78">
        <w:t xml:space="preserve"> </w:t>
      </w:r>
      <w:r w:rsidR="507949FE" w:rsidRPr="00846A78">
        <w:t xml:space="preserve">To </w:t>
      </w:r>
      <w:r w:rsidR="6E09A43C" w:rsidRPr="00846A78">
        <w:t xml:space="preserve">start implementing </w:t>
      </w:r>
      <w:r w:rsidR="507949FE" w:rsidRPr="00846A78">
        <w:t xml:space="preserve">the </w:t>
      </w:r>
      <w:r w:rsidRPr="00846A78">
        <w:t>E</w:t>
      </w:r>
      <w:r w:rsidR="507949FE" w:rsidRPr="00846A78">
        <w:t xml:space="preserve">AA </w:t>
      </w:r>
      <w:r w:rsidR="05EE2A35" w:rsidRPr="00846A78">
        <w:t xml:space="preserve">in your company, </w:t>
      </w:r>
      <w:r w:rsidR="507949FE" w:rsidRPr="00846A78">
        <w:t xml:space="preserve">you must first understand what </w:t>
      </w:r>
      <w:r w:rsidR="31ED8938" w:rsidRPr="00846A78">
        <w:t>it means for something to be</w:t>
      </w:r>
      <w:r w:rsidR="507949FE" w:rsidRPr="00846A78">
        <w:t xml:space="preserve"> </w:t>
      </w:r>
      <w:r w:rsidRPr="00B27167">
        <w:t>a</w:t>
      </w:r>
      <w:r w:rsidR="507949FE" w:rsidRPr="00B27167">
        <w:t>ccessib</w:t>
      </w:r>
      <w:r w:rsidR="658898B6" w:rsidRPr="00B27167">
        <w:t xml:space="preserve">le. </w:t>
      </w:r>
    </w:p>
    <w:p w14:paraId="58F37CB4" w14:textId="77777777" w:rsidR="002F3822" w:rsidRDefault="002F3822" w:rsidP="00846A78">
      <w:pPr>
        <w:pStyle w:val="ListParagraph"/>
        <w:ind w:left="0"/>
      </w:pPr>
    </w:p>
    <w:p w14:paraId="29A3058C" w14:textId="3F6DA4C0" w:rsidR="002F3822" w:rsidRPr="00B27167" w:rsidRDefault="002F3822" w:rsidP="00B27167">
      <w:pPr>
        <w:pStyle w:val="ListParagraph"/>
        <w:ind w:left="0"/>
      </w:pPr>
      <w:r>
        <w:t>Below are some basics, principles and approaches you can use to make your products more accessible.</w:t>
      </w:r>
    </w:p>
    <w:p w14:paraId="2D5CC30F" w14:textId="77777777" w:rsidR="00441442" w:rsidRDefault="00441442" w:rsidP="00B27167">
      <w:pPr>
        <w:pStyle w:val="ListParagraph"/>
        <w:ind w:left="0"/>
      </w:pPr>
    </w:p>
    <w:p w14:paraId="4335A362" w14:textId="01FCC7DB" w:rsidR="57F46895" w:rsidRDefault="57F46895" w:rsidP="2D37C383">
      <w:pPr>
        <w:pStyle w:val="Heading2"/>
        <w:rPr>
          <w:b/>
          <w:bCs/>
        </w:rPr>
      </w:pPr>
      <w:r>
        <w:t>Access, Understand and Use</w:t>
      </w:r>
    </w:p>
    <w:p w14:paraId="534D3EF7" w14:textId="1EACFC59" w:rsidR="0F84D2FC" w:rsidRDefault="6B74799B" w:rsidP="00F91A9E">
      <w:r w:rsidRPr="00B27167">
        <w:rPr>
          <w:b/>
          <w:bCs/>
        </w:rPr>
        <w:t xml:space="preserve">Access, </w:t>
      </w:r>
      <w:r w:rsidR="002F3822" w:rsidRPr="00B27167">
        <w:rPr>
          <w:b/>
          <w:bCs/>
        </w:rPr>
        <w:t xml:space="preserve">understand </w:t>
      </w:r>
      <w:r w:rsidRPr="00B27167">
        <w:rPr>
          <w:b/>
          <w:bCs/>
        </w:rPr>
        <w:t>and use</w:t>
      </w:r>
      <w:r>
        <w:t xml:space="preserve"> is about how people generally interact with a product or service: first, they access it (approach and perceive); secondly, they understand it (comprehend and decide); and thirdly, they use it (act or react).</w:t>
      </w:r>
    </w:p>
    <w:p w14:paraId="72354F14" w14:textId="77777777" w:rsidR="00FF1F1A" w:rsidRPr="00785B6D" w:rsidRDefault="1B2F4FF4" w:rsidP="00785B6D">
      <w:pPr>
        <w:ind w:left="720"/>
        <w:rPr>
          <w:color w:val="4472C4" w:themeColor="accent1"/>
        </w:rPr>
      </w:pPr>
      <w:r w:rsidRPr="00785B6D">
        <w:rPr>
          <w:color w:val="4472C4" w:themeColor="accent1"/>
        </w:rPr>
        <w:t xml:space="preserve">Example: </w:t>
      </w:r>
    </w:p>
    <w:p w14:paraId="6E6DF2AA" w14:textId="77777777" w:rsidR="00FF1F1A" w:rsidRDefault="2D507A43" w:rsidP="00385973">
      <w:pPr>
        <w:ind w:left="720"/>
      </w:pPr>
      <w:r>
        <w:t xml:space="preserve">Consider </w:t>
      </w:r>
      <w:r w:rsidR="7886A42D">
        <w:t xml:space="preserve">how several different users might interact with a touch-screen payment terminal inside a restaurant. </w:t>
      </w:r>
    </w:p>
    <w:p w14:paraId="718E8660" w14:textId="2CFAA76F" w:rsidR="00FF1F1A" w:rsidRDefault="00692DF7" w:rsidP="00A06895">
      <w:pPr>
        <w:ind w:left="1080"/>
      </w:pPr>
      <w:r>
        <w:rPr>
          <w:rFonts w:cstheme="minorHAnsi"/>
        </w:rPr>
        <w:t>*</w:t>
      </w:r>
      <w:r w:rsidR="00A06895">
        <w:rPr>
          <w:rFonts w:cstheme="minorHAnsi"/>
        </w:rPr>
        <w:t xml:space="preserve"> </w:t>
      </w:r>
      <w:r w:rsidR="7886A42D">
        <w:t xml:space="preserve">A wheelchair user may </w:t>
      </w:r>
      <w:r w:rsidR="249706DC">
        <w:t xml:space="preserve">find that they cannot </w:t>
      </w:r>
      <w:r w:rsidR="249706DC" w:rsidRPr="00A06895">
        <w:rPr>
          <w:b/>
          <w:bCs/>
        </w:rPr>
        <w:t>access</w:t>
      </w:r>
      <w:r w:rsidR="7C596965" w:rsidRPr="00A06895">
        <w:rPr>
          <w:b/>
          <w:bCs/>
        </w:rPr>
        <w:t xml:space="preserve"> </w:t>
      </w:r>
      <w:r w:rsidR="7C596965">
        <w:t>the payment terminal because</w:t>
      </w:r>
      <w:r w:rsidR="1B58B536">
        <w:t xml:space="preserve"> it is located on a narrow path where</w:t>
      </w:r>
      <w:r w:rsidR="7C596965">
        <w:t xml:space="preserve"> there is not sufficient space</w:t>
      </w:r>
      <w:r w:rsidR="579D3A6B">
        <w:t xml:space="preserve"> for their </w:t>
      </w:r>
      <w:r w:rsidR="5820D58B">
        <w:t>wheelchair</w:t>
      </w:r>
      <w:r w:rsidR="00FF1F1A">
        <w:t>.</w:t>
      </w:r>
    </w:p>
    <w:p w14:paraId="12FA51B3" w14:textId="48CB5026" w:rsidR="00FF1F1A" w:rsidRDefault="00692DF7" w:rsidP="00A06895">
      <w:pPr>
        <w:ind w:left="1080"/>
      </w:pPr>
      <w:r>
        <w:rPr>
          <w:rFonts w:cstheme="minorHAnsi"/>
        </w:rPr>
        <w:t>*</w:t>
      </w:r>
      <w:r w:rsidR="00A06895">
        <w:rPr>
          <w:rFonts w:cstheme="minorHAnsi"/>
        </w:rPr>
        <w:t xml:space="preserve"> </w:t>
      </w:r>
      <w:r w:rsidR="4BBEE00C">
        <w:t xml:space="preserve">A person with an intellectual disability might not be able to </w:t>
      </w:r>
      <w:r w:rsidR="4BBEE00C" w:rsidRPr="00A06895">
        <w:rPr>
          <w:b/>
          <w:bCs/>
        </w:rPr>
        <w:t xml:space="preserve">understand </w:t>
      </w:r>
      <w:r w:rsidR="360BDD14">
        <w:t xml:space="preserve">how to use the payment terminal because the instructions for use are not intuitive, in plain language, or accompanied by images. </w:t>
      </w:r>
    </w:p>
    <w:p w14:paraId="0F3E1638" w14:textId="257D605D" w:rsidR="0F84D2FC" w:rsidRDefault="00692DF7" w:rsidP="00A06895">
      <w:pPr>
        <w:ind w:left="1080"/>
      </w:pPr>
      <w:r>
        <w:rPr>
          <w:rFonts w:cstheme="minorHAnsi"/>
        </w:rPr>
        <w:t>*</w:t>
      </w:r>
      <w:r w:rsidR="00A06895">
        <w:rPr>
          <w:rFonts w:cstheme="minorHAnsi"/>
        </w:rPr>
        <w:t xml:space="preserve"> </w:t>
      </w:r>
      <w:r w:rsidR="360BDD14">
        <w:t xml:space="preserve">A person with a visual impairment might </w:t>
      </w:r>
      <w:r w:rsidR="2852418E">
        <w:t xml:space="preserve">find that there are no alternative options to interact with the payment terminal except through the touch screen, and therefore they cannot </w:t>
      </w:r>
      <w:r w:rsidR="2852418E" w:rsidRPr="00A06895">
        <w:rPr>
          <w:b/>
          <w:bCs/>
        </w:rPr>
        <w:t xml:space="preserve">use </w:t>
      </w:r>
      <w:r w:rsidR="2852418E">
        <w:t>it</w:t>
      </w:r>
      <w:r w:rsidR="549C05EF">
        <w:t xml:space="preserve"> because there is no audio output when the screen is touched</w:t>
      </w:r>
      <w:r w:rsidR="2852418E">
        <w:t>.</w:t>
      </w:r>
      <w:r w:rsidR="6F40BAF9">
        <w:t xml:space="preserve"> </w:t>
      </w:r>
    </w:p>
    <w:p w14:paraId="070FD73A" w14:textId="2D58981F" w:rsidR="2D37C383" w:rsidRDefault="2D37C383" w:rsidP="2D37C383"/>
    <w:p w14:paraId="61C02907" w14:textId="718EC102" w:rsidR="26797801" w:rsidRDefault="26797801" w:rsidP="2D37C383">
      <w:r>
        <w:t xml:space="preserve">Accessibility is </w:t>
      </w:r>
      <w:r w:rsidR="56E86271">
        <w:t>layered</w:t>
      </w:r>
      <w:r w:rsidR="057BAD81">
        <w:t>,</w:t>
      </w:r>
      <w:r w:rsidR="2976BF25">
        <w:t xml:space="preserve"> </w:t>
      </w:r>
      <w:r w:rsidR="56E86271">
        <w:t xml:space="preserve">meaning that </w:t>
      </w:r>
      <w:r w:rsidR="56E86271" w:rsidRPr="00B27167">
        <w:rPr>
          <w:b/>
          <w:bCs/>
        </w:rPr>
        <w:t>several aspects of the environment</w:t>
      </w:r>
      <w:r w:rsidR="56E86271">
        <w:t xml:space="preserve"> </w:t>
      </w:r>
      <w:r w:rsidR="2B0E1C69">
        <w:t xml:space="preserve">interact and </w:t>
      </w:r>
      <w:r w:rsidR="00FF1F1A">
        <w:t xml:space="preserve">affect </w:t>
      </w:r>
      <w:r w:rsidR="5D987500">
        <w:t>the</w:t>
      </w:r>
      <w:r w:rsidR="0084036A">
        <w:t xml:space="preserve"> </w:t>
      </w:r>
      <w:r w:rsidR="00FF1F1A">
        <w:t xml:space="preserve">level of </w:t>
      </w:r>
      <w:r w:rsidR="5D987500">
        <w:t>accessibility</w:t>
      </w:r>
      <w:r w:rsidR="00FF1F1A">
        <w:t xml:space="preserve"> of a product</w:t>
      </w:r>
      <w:r w:rsidR="5D987500">
        <w:t xml:space="preserve">. </w:t>
      </w:r>
    </w:p>
    <w:p w14:paraId="15812A04" w14:textId="77777777" w:rsidR="00FF1F1A" w:rsidRPr="00785B6D" w:rsidRDefault="7EE6A517" w:rsidP="00785B6D">
      <w:pPr>
        <w:ind w:left="720"/>
        <w:rPr>
          <w:color w:val="4472C4" w:themeColor="accent1"/>
        </w:rPr>
      </w:pPr>
      <w:r w:rsidRPr="00785B6D">
        <w:rPr>
          <w:color w:val="4472C4" w:themeColor="accent1"/>
        </w:rPr>
        <w:t xml:space="preserve">Example: </w:t>
      </w:r>
    </w:p>
    <w:p w14:paraId="50CB9D45" w14:textId="77777777" w:rsidR="002F3822" w:rsidRDefault="7EE6A517" w:rsidP="00385973">
      <w:pPr>
        <w:ind w:left="720"/>
      </w:pPr>
      <w:r>
        <w:t>Consider a</w:t>
      </w:r>
      <w:r w:rsidR="43548F8F">
        <w:t xml:space="preserve"> sel</w:t>
      </w:r>
      <w:r w:rsidR="4B4699C8">
        <w:t>f</w:t>
      </w:r>
      <w:r w:rsidR="43548F8F">
        <w:t>-service</w:t>
      </w:r>
      <w:r w:rsidR="16609F46">
        <w:t xml:space="preserve"> </w:t>
      </w:r>
      <w:r w:rsidR="5AB6ACD6">
        <w:t xml:space="preserve">ticketing </w:t>
      </w:r>
      <w:r w:rsidR="0636AAD6">
        <w:t>machine</w:t>
      </w:r>
      <w:r w:rsidR="00FF1F1A">
        <w:t xml:space="preserve">. </w:t>
      </w:r>
    </w:p>
    <w:p w14:paraId="52D7D966" w14:textId="0851C6FD" w:rsidR="002F3822" w:rsidRDefault="00692DF7" w:rsidP="00A06895">
      <w:pPr>
        <w:spacing w:after="0"/>
        <w:ind w:left="1080"/>
      </w:pPr>
      <w:r>
        <w:rPr>
          <w:rFonts w:cstheme="minorHAnsi"/>
        </w:rPr>
        <w:t>*</w:t>
      </w:r>
      <w:r w:rsidR="00A06895">
        <w:rPr>
          <w:rFonts w:cstheme="minorHAnsi"/>
        </w:rPr>
        <w:t xml:space="preserve"> </w:t>
      </w:r>
      <w:r w:rsidR="00FF1F1A">
        <w:t>The machine</w:t>
      </w:r>
      <w:r w:rsidR="0636AAD6">
        <w:t xml:space="preserve"> </w:t>
      </w:r>
      <w:r w:rsidR="00FF1F1A">
        <w:t>can</w:t>
      </w:r>
      <w:r w:rsidR="0636AAD6">
        <w:t xml:space="preserve"> read out the text it display</w:t>
      </w:r>
      <w:r w:rsidR="00FF1F1A">
        <w:t>s so that blind people can use it.</w:t>
      </w:r>
      <w:r w:rsidR="665481FF">
        <w:t xml:space="preserve"> </w:t>
      </w:r>
    </w:p>
    <w:p w14:paraId="54428D7D" w14:textId="212C46C5" w:rsidR="4C1B0575" w:rsidRDefault="00692DF7" w:rsidP="00A06895">
      <w:pPr>
        <w:spacing w:after="0"/>
        <w:ind w:left="1080"/>
      </w:pPr>
      <w:r>
        <w:rPr>
          <w:rFonts w:cstheme="minorHAnsi"/>
        </w:rPr>
        <w:t>*</w:t>
      </w:r>
      <w:r w:rsidR="00A06895">
        <w:rPr>
          <w:rFonts w:cstheme="minorHAnsi"/>
        </w:rPr>
        <w:t xml:space="preserve"> </w:t>
      </w:r>
      <w:r w:rsidR="665481FF">
        <w:t xml:space="preserve">However, the self-service ticketing machine is placed in a loud, busy environment </w:t>
      </w:r>
      <w:r w:rsidR="00FF1F1A">
        <w:t xml:space="preserve">in a train station and cannot be used with headphones, </w:t>
      </w:r>
      <w:r w:rsidR="0888FC31">
        <w:t xml:space="preserve">making it </w:t>
      </w:r>
      <w:r w:rsidR="00FF1F1A">
        <w:t xml:space="preserve">inaccessible </w:t>
      </w:r>
      <w:r w:rsidR="0888FC31">
        <w:t xml:space="preserve">for blind users in peak commuting times. </w:t>
      </w:r>
    </w:p>
    <w:p w14:paraId="650BEB69" w14:textId="5160B5A4" w:rsidR="2D37C383" w:rsidRDefault="2D37C383" w:rsidP="2D37C383"/>
    <w:p w14:paraId="4757E027" w14:textId="0A1044C6" w:rsidR="00FF1F1A" w:rsidRDefault="00FF1F1A" w:rsidP="00FF1F1A">
      <w:pPr>
        <w:pStyle w:val="Heading2"/>
        <w:rPr>
          <w:rFonts w:ascii="Calibri" w:eastAsia="Calibri" w:hAnsi="Calibri" w:cs="Calibri"/>
          <w:sz w:val="20"/>
          <w:szCs w:val="20"/>
          <w:lang w:val="sv"/>
        </w:rPr>
      </w:pPr>
      <w:r>
        <w:t>Universal Design</w:t>
      </w:r>
    </w:p>
    <w:p w14:paraId="113F0905" w14:textId="0FE805E3" w:rsidR="00FF1F1A" w:rsidRDefault="00FF1F1A" w:rsidP="00FF1F1A">
      <w:r w:rsidRPr="00441442">
        <w:t>Universal Design is an</w:t>
      </w:r>
      <w:r>
        <w:t xml:space="preserve"> approach to promoting accessibility and usability in products and services. Universally designing means designing so that your product or service can be accessed, understood, and used: </w:t>
      </w:r>
    </w:p>
    <w:p w14:paraId="3A49B7EB" w14:textId="2D6EEF00" w:rsidR="00FF1F1A" w:rsidRDefault="00A06895" w:rsidP="00A06895">
      <w:r>
        <w:t xml:space="preserve">1. </w:t>
      </w:r>
      <w:r w:rsidR="00FF1F1A">
        <w:t>to the greatest possible extent</w:t>
      </w:r>
    </w:p>
    <w:p w14:paraId="2FB31089" w14:textId="1BB07620" w:rsidR="00FD5DF4" w:rsidRDefault="00CC6BD2" w:rsidP="00FD5DF4">
      <w:r>
        <w:lastRenderedPageBreak/>
        <w:t>[</w:t>
      </w:r>
      <w:r w:rsidR="00FD5DF4">
        <w:t>Page 13</w:t>
      </w:r>
      <w:r>
        <w:t>]</w:t>
      </w:r>
    </w:p>
    <w:p w14:paraId="39218791" w14:textId="728302F5" w:rsidR="00FF1F1A" w:rsidRDefault="00A06895" w:rsidP="00E76E42">
      <w:pPr>
        <w:spacing w:after="0"/>
      </w:pPr>
      <w:r>
        <w:t xml:space="preserve">2. </w:t>
      </w:r>
      <w:r w:rsidR="00FF1F1A">
        <w:t>in the most independent and natural manner possible</w:t>
      </w:r>
    </w:p>
    <w:p w14:paraId="565A8D4E" w14:textId="563CE271" w:rsidR="00FF1F1A" w:rsidRDefault="00A06895" w:rsidP="00E76E42">
      <w:pPr>
        <w:spacing w:after="0"/>
      </w:pPr>
      <w:r>
        <w:t xml:space="preserve">3. </w:t>
      </w:r>
      <w:r w:rsidR="00FF1F1A">
        <w:t>in the widest possible range of situations</w:t>
      </w:r>
    </w:p>
    <w:p w14:paraId="6AEBDC0D" w14:textId="0A5B16C2" w:rsidR="00FF1F1A" w:rsidRDefault="00A06895" w:rsidP="00E76E42">
      <w:pPr>
        <w:spacing w:after="0"/>
      </w:pPr>
      <w:r>
        <w:t xml:space="preserve">4. </w:t>
      </w:r>
      <w:r w:rsidR="00FF1F1A">
        <w:t xml:space="preserve">without the need for adaption, modification, assistive devices, or specialised solutions </w:t>
      </w:r>
    </w:p>
    <w:p w14:paraId="0EFC01D2" w14:textId="77777777" w:rsidR="00FF1F1A" w:rsidRDefault="00FF1F1A" w:rsidP="2D37C383"/>
    <w:p w14:paraId="02AFF3B4" w14:textId="5DC969B1" w:rsidR="66053782" w:rsidRDefault="242090A0" w:rsidP="2D37C383">
      <w:pPr>
        <w:pStyle w:val="Heading2"/>
      </w:pPr>
      <w:r>
        <w:t>Perceivable, Operable, Understandable, and Robust (P.O.U.R.)</w:t>
      </w:r>
    </w:p>
    <w:p w14:paraId="03D7C73C" w14:textId="75BFD71E" w:rsidR="64F1FF7C" w:rsidRDefault="2AFED425" w:rsidP="2D37C383">
      <w:r>
        <w:t xml:space="preserve">Accessibility in </w:t>
      </w:r>
      <w:r w:rsidR="00531480">
        <w:t>i</w:t>
      </w:r>
      <w:r w:rsidR="7C25FB5D">
        <w:t xml:space="preserve">nformation and </w:t>
      </w:r>
      <w:r w:rsidR="00531480">
        <w:t>c</w:t>
      </w:r>
      <w:r w:rsidR="7C25FB5D">
        <w:t xml:space="preserve">ommunication </w:t>
      </w:r>
      <w:r w:rsidR="00531480">
        <w:t>t</w:t>
      </w:r>
      <w:r w:rsidR="7C25FB5D">
        <w:t xml:space="preserve">echnology (ICT) </w:t>
      </w:r>
      <w:r w:rsidR="64F1FF7C">
        <w:t xml:space="preserve">is understood as the extent to which </w:t>
      </w:r>
      <w:r w:rsidR="2303EA77">
        <w:t xml:space="preserve">an </w:t>
      </w:r>
      <w:r w:rsidR="1D1A156E">
        <w:t>I</w:t>
      </w:r>
      <w:r w:rsidR="1B3E4641">
        <w:t xml:space="preserve">CT </w:t>
      </w:r>
      <w:r w:rsidR="4A777A66">
        <w:t>product or service i</w:t>
      </w:r>
      <w:r w:rsidR="00DC95C3">
        <w:t xml:space="preserve">s </w:t>
      </w:r>
      <w:r w:rsidR="00DC95C3" w:rsidRPr="00B27167">
        <w:rPr>
          <w:b/>
          <w:bCs/>
        </w:rPr>
        <w:t>perceivable</w:t>
      </w:r>
      <w:r w:rsidR="00DC95C3" w:rsidRPr="00F91A9E">
        <w:t xml:space="preserve">, </w:t>
      </w:r>
      <w:r w:rsidR="00DC95C3" w:rsidRPr="00B27167">
        <w:rPr>
          <w:b/>
          <w:bCs/>
        </w:rPr>
        <w:t>operable</w:t>
      </w:r>
      <w:r w:rsidR="00DC95C3" w:rsidRPr="00F91A9E">
        <w:t xml:space="preserve">, </w:t>
      </w:r>
      <w:r w:rsidR="00DC95C3" w:rsidRPr="00B27167">
        <w:rPr>
          <w:b/>
          <w:bCs/>
        </w:rPr>
        <w:t>understandable</w:t>
      </w:r>
      <w:r w:rsidR="00DC95C3" w:rsidRPr="00F91A9E">
        <w:t xml:space="preserve">, and </w:t>
      </w:r>
      <w:r w:rsidR="00DC95C3" w:rsidRPr="00B27167">
        <w:rPr>
          <w:b/>
          <w:bCs/>
        </w:rPr>
        <w:t>robust</w:t>
      </w:r>
      <w:r w:rsidR="00DC95C3" w:rsidRPr="00F91A9E">
        <w:t>.</w:t>
      </w:r>
      <w:r w:rsidR="00DC95C3">
        <w:t xml:space="preserve"> </w:t>
      </w:r>
      <w:r w:rsidR="53664955">
        <w:t>These are known as the P.O.U.R. principles.</w:t>
      </w:r>
      <w:r w:rsidR="0084036A">
        <w:t xml:space="preserve"> </w:t>
      </w:r>
    </w:p>
    <w:p w14:paraId="1E566A44" w14:textId="77777777" w:rsidR="00FB4842" w:rsidRPr="00F724C1" w:rsidRDefault="00FB4842" w:rsidP="00FB4842">
      <w:pPr>
        <w:rPr>
          <w:rFonts w:eastAsia="Calibri Light" w:cstheme="minorHAnsi"/>
          <w:color w:val="000000" w:themeColor="text1"/>
          <w:lang w:val="en-GB"/>
        </w:rPr>
      </w:pPr>
      <w:r w:rsidRPr="00FB4842">
        <w:rPr>
          <w:rFonts w:ascii="Calibri Light" w:eastAsia="Calibri Light" w:hAnsi="Calibri Light" w:cs="Calibri Light"/>
          <w:b/>
          <w:bCs/>
          <w:color w:val="1F3763"/>
          <w:lang w:val="en-GB"/>
        </w:rPr>
        <w:t xml:space="preserve">Perceivable: </w:t>
      </w:r>
      <w:r w:rsidRPr="00F724C1">
        <w:rPr>
          <w:rFonts w:eastAsia="Calibri Light" w:cstheme="minorHAnsi"/>
          <w:b/>
          <w:bCs/>
          <w:color w:val="000000" w:themeColor="text1"/>
          <w:lang w:val="en-GB"/>
        </w:rPr>
        <w:t>content is presented in ways that can be perceived by all.</w:t>
      </w:r>
    </w:p>
    <w:p w14:paraId="74376D4B" w14:textId="77777777" w:rsidR="00FB4842" w:rsidRPr="00F724C1" w:rsidRDefault="00FB4842" w:rsidP="00FB4842">
      <w:pPr>
        <w:rPr>
          <w:rFonts w:eastAsia="Calibri Light" w:cstheme="minorHAnsi"/>
          <w:color w:val="000000" w:themeColor="text1"/>
          <w:lang w:val="en-GB"/>
        </w:rPr>
      </w:pPr>
      <w:r w:rsidRPr="00F724C1">
        <w:rPr>
          <w:rFonts w:eastAsia="Calibri Light" w:cstheme="minorHAnsi"/>
          <w:color w:val="000000" w:themeColor="text1"/>
          <w:lang w:val="en-GB"/>
        </w:rPr>
        <w:t xml:space="preserve">For example, for content presented on a touch screen tablet to be perceivable by a blind user, the tablet provides a speech to text function. Alternatively, a user with limited vision might need the tablet to provide control of magnification, contrast, and brightness. Including these modes of operation on your product makes them perceivable to both users who can see, who have limited but functional vision, and those who have no usable vision whatsoever. By making these simple design decisions, you will make your product </w:t>
      </w:r>
      <w:r w:rsidRPr="00F724C1">
        <w:rPr>
          <w:rFonts w:eastAsia="Calibri Light" w:cstheme="minorHAnsi"/>
          <w:b/>
          <w:bCs/>
          <w:color w:val="000000" w:themeColor="text1"/>
          <w:lang w:val="en-GB"/>
        </w:rPr>
        <w:t>perceivable</w:t>
      </w:r>
      <w:r w:rsidRPr="00F724C1">
        <w:rPr>
          <w:rFonts w:eastAsia="Calibri Light" w:cstheme="minorHAnsi"/>
          <w:color w:val="000000" w:themeColor="text1"/>
          <w:lang w:val="en-GB"/>
        </w:rPr>
        <w:t>.</w:t>
      </w:r>
    </w:p>
    <w:p w14:paraId="0D68D81A" w14:textId="77777777" w:rsidR="00FB4842" w:rsidRPr="00FB4842" w:rsidRDefault="00FB4842" w:rsidP="00FB4842">
      <w:pPr>
        <w:rPr>
          <w:rFonts w:ascii="Calibri Light" w:eastAsia="Calibri Light" w:hAnsi="Calibri Light" w:cs="Calibri Light"/>
          <w:b/>
          <w:bCs/>
          <w:color w:val="1F3763"/>
          <w:lang w:val="en-GB"/>
        </w:rPr>
      </w:pPr>
      <w:r w:rsidRPr="00FB4842">
        <w:rPr>
          <w:rFonts w:ascii="Calibri Light" w:eastAsia="Calibri Light" w:hAnsi="Calibri Light" w:cs="Calibri Light"/>
          <w:b/>
          <w:bCs/>
          <w:color w:val="1F3763"/>
          <w:lang w:val="en-GB"/>
        </w:rPr>
        <w:t xml:space="preserve">Operable: </w:t>
      </w:r>
      <w:r w:rsidRPr="00F724C1">
        <w:rPr>
          <w:rFonts w:ascii="Calibri" w:eastAsia="Calibri Light" w:hAnsi="Calibri" w:cs="Calibri"/>
          <w:b/>
          <w:bCs/>
          <w:color w:val="000000" w:themeColor="text1"/>
          <w:lang w:val="en-GB"/>
        </w:rPr>
        <w:t>user interface components and navigation must be operable.</w:t>
      </w:r>
    </w:p>
    <w:p w14:paraId="0A3708AF" w14:textId="77777777" w:rsidR="00FB4842" w:rsidRPr="00F724C1" w:rsidRDefault="00FB4842" w:rsidP="00FB4842">
      <w:pPr>
        <w:rPr>
          <w:rFonts w:eastAsia="Calibri Light" w:cstheme="minorHAnsi"/>
          <w:color w:val="000000" w:themeColor="text1"/>
          <w:lang w:val="en-GB"/>
        </w:rPr>
      </w:pPr>
      <w:r w:rsidRPr="00F724C1">
        <w:rPr>
          <w:rFonts w:eastAsia="Calibri Light" w:cstheme="minorHAnsi"/>
          <w:color w:val="000000" w:themeColor="text1"/>
          <w:lang w:val="en-GB"/>
        </w:rPr>
        <w:t xml:space="preserve">It is important when designing products to ensure that every component should be operable by people using different ways of doing so. </w:t>
      </w:r>
    </w:p>
    <w:p w14:paraId="7C54CDA1" w14:textId="77777777" w:rsidR="00FB4842" w:rsidRPr="00F724C1" w:rsidRDefault="00FB4842" w:rsidP="00FB4842">
      <w:pPr>
        <w:rPr>
          <w:rFonts w:eastAsia="Calibri Light" w:cstheme="minorHAnsi"/>
          <w:color w:val="000000" w:themeColor="text1"/>
          <w:lang w:val="en-GB"/>
        </w:rPr>
      </w:pPr>
      <w:r w:rsidRPr="00F724C1">
        <w:rPr>
          <w:rFonts w:eastAsia="Calibri Light" w:cstheme="minorHAnsi"/>
          <w:color w:val="000000" w:themeColor="text1"/>
          <w:lang w:val="en-GB"/>
        </w:rPr>
        <w:t xml:space="preserve">Consider a remote control used to operate a television. Someone using voice-control may need to activate the buttons on the remote using dictation software. However, another user may not have vocal capability and will also need to be able to operate the remote using limited manipulation or strength. They might need to operate the remote using big buttons that are very sensitive to touch. Making sure that your interface components can be operated in multiple ways, will make it </w:t>
      </w:r>
      <w:r w:rsidRPr="00F724C1">
        <w:rPr>
          <w:rFonts w:eastAsia="Calibri Light" w:cstheme="minorHAnsi"/>
          <w:b/>
          <w:bCs/>
          <w:color w:val="000000" w:themeColor="text1"/>
          <w:lang w:val="en-GB"/>
        </w:rPr>
        <w:t>operable</w:t>
      </w:r>
      <w:r w:rsidRPr="00F724C1">
        <w:rPr>
          <w:rFonts w:eastAsia="Calibri Light" w:cstheme="minorHAnsi"/>
          <w:color w:val="000000" w:themeColor="text1"/>
          <w:lang w:val="en-GB"/>
        </w:rPr>
        <w:t xml:space="preserve"> by everyone.</w:t>
      </w:r>
    </w:p>
    <w:p w14:paraId="5C619232" w14:textId="77777777" w:rsidR="00FB4842" w:rsidRPr="00F724C1" w:rsidRDefault="00FB4842" w:rsidP="00FB4842">
      <w:pPr>
        <w:rPr>
          <w:rFonts w:eastAsia="Calibri Light" w:cstheme="minorHAnsi"/>
          <w:color w:val="000000" w:themeColor="text1"/>
          <w:lang w:val="en-GB"/>
        </w:rPr>
      </w:pPr>
      <w:r w:rsidRPr="00FB4842">
        <w:rPr>
          <w:rFonts w:ascii="Calibri Light" w:eastAsia="Calibri Light" w:hAnsi="Calibri Light" w:cs="Calibri Light"/>
          <w:b/>
          <w:bCs/>
          <w:color w:val="1F3763"/>
          <w:lang w:val="en-GB"/>
        </w:rPr>
        <w:t>Understandable:</w:t>
      </w:r>
      <w:r w:rsidRPr="00F724C1">
        <w:rPr>
          <w:rFonts w:eastAsia="Calibri Light" w:cstheme="minorHAnsi"/>
          <w:b/>
          <w:bCs/>
          <w:color w:val="1F3763"/>
          <w:lang w:val="en-GB"/>
        </w:rPr>
        <w:t xml:space="preserve"> </w:t>
      </w:r>
      <w:r w:rsidRPr="00F724C1">
        <w:rPr>
          <w:rFonts w:eastAsia="Calibri Light" w:cstheme="minorHAnsi"/>
          <w:b/>
          <w:bCs/>
          <w:color w:val="000000" w:themeColor="text1"/>
          <w:lang w:val="en-GB"/>
        </w:rPr>
        <w:t>information and the operation of user interface must be understandable.</w:t>
      </w:r>
    </w:p>
    <w:p w14:paraId="263279FB" w14:textId="77777777" w:rsidR="00FB4842" w:rsidRPr="00F724C1" w:rsidRDefault="00FB4842" w:rsidP="00FB4842">
      <w:pPr>
        <w:rPr>
          <w:rFonts w:eastAsia="Calibri Light" w:cstheme="minorHAnsi"/>
          <w:color w:val="000000" w:themeColor="text1"/>
          <w:lang w:val="en-GB"/>
        </w:rPr>
      </w:pPr>
      <w:r w:rsidRPr="00F724C1">
        <w:rPr>
          <w:rFonts w:eastAsia="Calibri Light" w:cstheme="minorHAnsi"/>
          <w:color w:val="000000" w:themeColor="text1"/>
          <w:lang w:val="en-GB"/>
        </w:rPr>
        <w:t>Complex and long-winded text can prevent users from understanding important content. It especially impacts users with intellectual disabilities and those for whom English is not their primary language.</w:t>
      </w:r>
    </w:p>
    <w:p w14:paraId="797E68A6" w14:textId="77777777" w:rsidR="00FB4842" w:rsidRPr="00F724C1" w:rsidRDefault="00FB4842" w:rsidP="00FB4842">
      <w:pPr>
        <w:rPr>
          <w:rFonts w:eastAsia="Calibri Light" w:cstheme="minorHAnsi"/>
          <w:color w:val="000000" w:themeColor="text1"/>
          <w:lang w:val="en-GB"/>
        </w:rPr>
      </w:pPr>
      <w:r w:rsidRPr="00F724C1">
        <w:rPr>
          <w:rFonts w:eastAsia="Calibri Light" w:cstheme="minorHAnsi"/>
          <w:color w:val="000000" w:themeColor="text1"/>
          <w:lang w:val="en-GB"/>
        </w:rPr>
        <w:t xml:space="preserve">Consider the instructions that accompany a mobile phone. To make the instructions understandable for a diverse range of users, the text should be simple, clear, and concise. You might consider adding explanatory images to guide the user through key functions such as turning the phone on.  </w:t>
      </w:r>
    </w:p>
    <w:p w14:paraId="018199AD" w14:textId="77777777" w:rsidR="00FB4842" w:rsidRPr="00F724C1" w:rsidRDefault="00FB4842" w:rsidP="00FB4842">
      <w:pPr>
        <w:rPr>
          <w:rFonts w:eastAsia="Calibri Light" w:cstheme="minorHAnsi"/>
          <w:color w:val="000000" w:themeColor="text1"/>
          <w:lang w:val="en-GB"/>
        </w:rPr>
      </w:pPr>
      <w:r w:rsidRPr="00F724C1">
        <w:rPr>
          <w:rFonts w:eastAsia="Calibri Light" w:cstheme="minorHAnsi"/>
          <w:color w:val="000000" w:themeColor="text1"/>
          <w:lang w:val="en-GB"/>
        </w:rPr>
        <w:t xml:space="preserve">Preparing content in this way will make your instructions </w:t>
      </w:r>
      <w:r w:rsidRPr="00F724C1">
        <w:rPr>
          <w:rFonts w:eastAsia="Calibri Light" w:cstheme="minorHAnsi"/>
          <w:b/>
          <w:bCs/>
          <w:color w:val="000000" w:themeColor="text1"/>
          <w:lang w:val="en-GB"/>
        </w:rPr>
        <w:t>understandable.</w:t>
      </w:r>
    </w:p>
    <w:p w14:paraId="63F12E94" w14:textId="77777777" w:rsidR="00FB4842" w:rsidRPr="00F724C1" w:rsidRDefault="00FB4842" w:rsidP="00FB4842">
      <w:pPr>
        <w:rPr>
          <w:rFonts w:eastAsia="Calibri Light" w:cstheme="minorHAnsi"/>
          <w:color w:val="000000" w:themeColor="text1"/>
          <w:lang w:val="en-GB"/>
        </w:rPr>
      </w:pPr>
      <w:r w:rsidRPr="00FB4842">
        <w:rPr>
          <w:rFonts w:ascii="Calibri Light" w:eastAsia="Calibri Light" w:hAnsi="Calibri Light" w:cs="Calibri Light"/>
          <w:b/>
          <w:bCs/>
          <w:color w:val="1F3763"/>
          <w:lang w:val="en-GB"/>
        </w:rPr>
        <w:t xml:space="preserve">Robust: </w:t>
      </w:r>
      <w:r w:rsidRPr="00F724C1">
        <w:rPr>
          <w:rFonts w:eastAsia="Calibri Light" w:cstheme="minorHAnsi"/>
          <w:b/>
          <w:bCs/>
          <w:color w:val="000000" w:themeColor="text1"/>
          <w:lang w:val="en-GB"/>
        </w:rPr>
        <w:t>content is reliable and compatible with assistive technology and standards</w:t>
      </w:r>
      <w:r w:rsidRPr="00F724C1">
        <w:rPr>
          <w:rFonts w:eastAsia="Calibri Light" w:cstheme="minorHAnsi"/>
          <w:color w:val="000000" w:themeColor="text1"/>
          <w:lang w:val="en-GB"/>
        </w:rPr>
        <w:t xml:space="preserve">. </w:t>
      </w:r>
    </w:p>
    <w:p w14:paraId="3694CE77" w14:textId="77777777" w:rsidR="00FB4842" w:rsidRPr="00F724C1" w:rsidRDefault="00FB4842" w:rsidP="00FB4842">
      <w:pPr>
        <w:rPr>
          <w:rFonts w:eastAsia="Calibri Light" w:cstheme="minorHAnsi"/>
          <w:color w:val="000000" w:themeColor="text1"/>
          <w:lang w:val="en-GB"/>
        </w:rPr>
      </w:pPr>
      <w:r w:rsidRPr="00F724C1">
        <w:rPr>
          <w:rFonts w:eastAsia="Calibri Light" w:cstheme="minorHAnsi"/>
          <w:color w:val="000000" w:themeColor="text1"/>
          <w:lang w:val="en-GB"/>
        </w:rPr>
        <w:t>When you are designing your product, you cannot know the range of users who will use the product or what assistive devices they might use to operate it. It is therefore important that your product can be used by a wide range of users, using a broad array of devices.</w:t>
      </w:r>
    </w:p>
    <w:p w14:paraId="6584D77A" w14:textId="77777777" w:rsidR="00FD5DF4" w:rsidRDefault="00FB4842" w:rsidP="00FB4842">
      <w:pPr>
        <w:rPr>
          <w:rFonts w:eastAsia="Calibri Light" w:cstheme="minorHAnsi"/>
          <w:color w:val="000000" w:themeColor="text1"/>
          <w:lang w:val="en-GB"/>
        </w:rPr>
      </w:pPr>
      <w:r w:rsidRPr="00F724C1">
        <w:rPr>
          <w:rFonts w:eastAsia="Calibri Light" w:cstheme="minorHAnsi"/>
          <w:color w:val="000000" w:themeColor="text1"/>
          <w:lang w:val="en-GB"/>
        </w:rPr>
        <w:t xml:space="preserve">For example, consider a self-service payment terminal provided in a restaurant. The terminal has an ‘accessibility button’ that lowers the display on the touch screen terminal to provide access for those with limited reach (perhaps a wheelchair user or any number of individuals with a range of statures). </w:t>
      </w:r>
    </w:p>
    <w:p w14:paraId="462E174A" w14:textId="186EFA6E" w:rsidR="00FD5DF4" w:rsidRPr="00FD5DF4" w:rsidRDefault="00CC6BD2" w:rsidP="00FB4842">
      <w:r>
        <w:lastRenderedPageBreak/>
        <w:t>[</w:t>
      </w:r>
      <w:r w:rsidR="00FD5DF4">
        <w:t>Page 14</w:t>
      </w:r>
      <w:r>
        <w:t>]</w:t>
      </w:r>
    </w:p>
    <w:p w14:paraId="05C1835A" w14:textId="344B41F5" w:rsidR="00FB4842" w:rsidRPr="00F724C1" w:rsidRDefault="00FB4842" w:rsidP="00FB4842">
      <w:pPr>
        <w:rPr>
          <w:rFonts w:eastAsia="Calibri Light" w:cstheme="minorHAnsi"/>
          <w:color w:val="000000" w:themeColor="text1"/>
          <w:lang w:val="en-GB"/>
        </w:rPr>
      </w:pPr>
      <w:r w:rsidRPr="00F724C1">
        <w:rPr>
          <w:rFonts w:eastAsia="Calibri Light" w:cstheme="minorHAnsi"/>
          <w:color w:val="000000" w:themeColor="text1"/>
          <w:lang w:val="en-GB"/>
        </w:rPr>
        <w:t xml:space="preserve">However, there are no features for visually impaired users that would allow for their use of the terminal: the touch screen does not provide text to speech or allow for use of personal headsets. These are the types of things you need to bear in mind in order that your interface is </w:t>
      </w:r>
      <w:r w:rsidRPr="00F724C1">
        <w:rPr>
          <w:rFonts w:eastAsia="Calibri Light" w:cstheme="minorHAnsi"/>
          <w:b/>
          <w:bCs/>
          <w:color w:val="000000" w:themeColor="text1"/>
          <w:lang w:val="en-GB"/>
        </w:rPr>
        <w:t>robust</w:t>
      </w:r>
      <w:r w:rsidRPr="00F724C1">
        <w:rPr>
          <w:rFonts w:eastAsia="Calibri Light" w:cstheme="minorHAnsi"/>
          <w:color w:val="000000" w:themeColor="text1"/>
          <w:lang w:val="en-GB"/>
        </w:rPr>
        <w:t>.</w:t>
      </w:r>
    </w:p>
    <w:p w14:paraId="56F956C5" w14:textId="5169EC8A" w:rsidR="54C73195" w:rsidRDefault="6481CD4A" w:rsidP="00C974DA">
      <w:r>
        <w:t xml:space="preserve">The European </w:t>
      </w:r>
      <w:r w:rsidR="00CE4D7D">
        <w:t>s</w:t>
      </w:r>
      <w:r>
        <w:t>tandard EN 301</w:t>
      </w:r>
      <w:r w:rsidR="00CE4D7D">
        <w:t xml:space="preserve"> </w:t>
      </w:r>
      <w:r>
        <w:t xml:space="preserve">549 includes requirements under each of the P.O.U.R. principles to ensure accessibility is achieved in your ICT product or service. We will discuss more </w:t>
      </w:r>
      <w:r w:rsidR="62AC9158">
        <w:t xml:space="preserve">about </w:t>
      </w:r>
      <w:r w:rsidR="00CE4D7D">
        <w:t>European s</w:t>
      </w:r>
      <w:r w:rsidR="62AC9158">
        <w:t xml:space="preserve">tandards and their role in the EAA </w:t>
      </w:r>
      <w:r w:rsidR="46A65171">
        <w:t xml:space="preserve">later in this document. </w:t>
      </w:r>
    </w:p>
    <w:p w14:paraId="26F834CA" w14:textId="77777777" w:rsidR="00C974DA" w:rsidRDefault="00C974DA" w:rsidP="00C974DA"/>
    <w:p w14:paraId="12953107" w14:textId="57749E6F" w:rsidR="1278AF98" w:rsidRDefault="56168B09" w:rsidP="00F91A9E">
      <w:pPr>
        <w:pStyle w:val="Heading2"/>
      </w:pPr>
      <w:r>
        <w:t xml:space="preserve">Involving </w:t>
      </w:r>
      <w:r w:rsidR="002F3822">
        <w:t>d</w:t>
      </w:r>
      <w:r>
        <w:t xml:space="preserve">iverse </w:t>
      </w:r>
      <w:r w:rsidR="002F3822">
        <w:t>u</w:t>
      </w:r>
      <w:r>
        <w:t>sers</w:t>
      </w:r>
    </w:p>
    <w:p w14:paraId="4B20F0CC" w14:textId="4A62D09F" w:rsidR="1983D19C" w:rsidRDefault="1983D19C" w:rsidP="62D36366">
      <w:r>
        <w:t>T</w:t>
      </w:r>
      <w:r w:rsidR="008630A8">
        <w:t xml:space="preserve">o </w:t>
      </w:r>
      <w:r w:rsidR="19E8C72C">
        <w:t xml:space="preserve">implement the </w:t>
      </w:r>
      <w:r>
        <w:t xml:space="preserve">accessibility requirements in the EAA those designing and developing products and services </w:t>
      </w:r>
      <w:r w:rsidR="6A40E3FD">
        <w:t>must</w:t>
      </w:r>
      <w:r>
        <w:t xml:space="preserve"> understand and meet a</w:t>
      </w:r>
      <w:r w:rsidRPr="00F91A9E">
        <w:rPr>
          <w:b/>
          <w:bCs/>
        </w:rPr>
        <w:t xml:space="preserve"> diverse range of users’ accessibility needs</w:t>
      </w:r>
      <w:r>
        <w:t>.</w:t>
      </w:r>
      <w:r w:rsidR="5C0C4EC0">
        <w:t xml:space="preserve"> </w:t>
      </w:r>
    </w:p>
    <w:p w14:paraId="1588DB48" w14:textId="77777777" w:rsidR="00423BE8" w:rsidRDefault="1278AF98" w:rsidP="00979DCA">
      <w:r w:rsidRPr="00F91A9E">
        <w:t xml:space="preserve">Each individual user has their own profile of needs, characteristics, capabilities, and preferences. </w:t>
      </w:r>
      <w:r w:rsidR="26A1B778" w:rsidRPr="00979DCA">
        <w:t>To help improve accessibility for a wider diversity of users</w:t>
      </w:r>
      <w:r w:rsidR="26A1B778" w:rsidRPr="00F91A9E">
        <w:rPr>
          <w:rFonts w:ascii="Calibri" w:eastAsia="Calibri" w:hAnsi="Calibri" w:cs="Calibri"/>
          <w:lang w:val="sv"/>
        </w:rPr>
        <w:t>, you need to involve a diverse range of users that can inform about their experience with accessibility barriers in the product or service, and their user accessibility needs of that product or service.</w:t>
      </w:r>
      <w:r w:rsidR="003A24B8">
        <w:t xml:space="preserve"> </w:t>
      </w:r>
    </w:p>
    <w:p w14:paraId="51C8E312" w14:textId="77777777" w:rsidR="003802EE" w:rsidRPr="00785B6D" w:rsidRDefault="6419CE3A" w:rsidP="00785B6D">
      <w:pPr>
        <w:ind w:left="720"/>
        <w:rPr>
          <w:color w:val="4472C4" w:themeColor="accent1"/>
        </w:rPr>
      </w:pPr>
      <w:r w:rsidRPr="00785B6D">
        <w:rPr>
          <w:color w:val="4472C4" w:themeColor="accent1"/>
        </w:rPr>
        <w:t xml:space="preserve">Example: </w:t>
      </w:r>
    </w:p>
    <w:p w14:paraId="06971EE7" w14:textId="779E36C3" w:rsidR="002F3822" w:rsidRDefault="6419CE3A" w:rsidP="00385973">
      <w:pPr>
        <w:ind w:left="720"/>
      </w:pPr>
      <w:r>
        <w:t>Consider the requirement that information on products be understandable.</w:t>
      </w:r>
      <w:r w:rsidR="00CE4D7D" w:rsidRPr="00979DCA" w:rsidDel="00CE4D7D">
        <w:rPr>
          <w:rStyle w:val="FootnoteReference"/>
        </w:rPr>
        <w:t xml:space="preserve"> </w:t>
      </w:r>
    </w:p>
    <w:p w14:paraId="164869BB" w14:textId="33D8FC55" w:rsidR="002F3822" w:rsidRDefault="00692DF7" w:rsidP="00E76E42">
      <w:pPr>
        <w:ind w:left="1080"/>
      </w:pPr>
      <w:r>
        <w:rPr>
          <w:rFonts w:cstheme="minorHAnsi"/>
        </w:rPr>
        <w:t>*</w:t>
      </w:r>
      <w:r w:rsidR="00E76E42">
        <w:rPr>
          <w:rFonts w:cstheme="minorHAnsi"/>
        </w:rPr>
        <w:t xml:space="preserve"> </w:t>
      </w:r>
      <w:r w:rsidR="6419CE3A">
        <w:t xml:space="preserve">To make information understandable, you must </w:t>
      </w:r>
      <w:r w:rsidR="003802EE">
        <w:t xml:space="preserve">first </w:t>
      </w:r>
      <w:r w:rsidR="6419CE3A">
        <w:t xml:space="preserve">understand a diverse range of users’ accessibility needs. </w:t>
      </w:r>
    </w:p>
    <w:p w14:paraId="7E70304B" w14:textId="298C70C1" w:rsidR="00CF14D8" w:rsidRDefault="00692DF7" w:rsidP="00E76E42">
      <w:pPr>
        <w:ind w:left="1080"/>
      </w:pPr>
      <w:r>
        <w:rPr>
          <w:rFonts w:cstheme="minorHAnsi"/>
        </w:rPr>
        <w:t>*</w:t>
      </w:r>
      <w:r w:rsidR="00E76E42">
        <w:rPr>
          <w:rFonts w:cstheme="minorHAnsi"/>
        </w:rPr>
        <w:t xml:space="preserve"> </w:t>
      </w:r>
      <w:r w:rsidR="6419CE3A">
        <w:t xml:space="preserve">A user who </w:t>
      </w:r>
      <w:r w:rsidR="004C18C6">
        <w:t xml:space="preserve">has an intellectual disability </w:t>
      </w:r>
      <w:r w:rsidR="6419CE3A">
        <w:t>and a user who uses sign language will have different</w:t>
      </w:r>
      <w:r w:rsidR="002F3822">
        <w:t xml:space="preserve"> </w:t>
      </w:r>
      <w:r w:rsidR="6419CE3A">
        <w:t xml:space="preserve">accessibility needs. </w:t>
      </w:r>
    </w:p>
    <w:p w14:paraId="710DFB08" w14:textId="77777777" w:rsidR="00146B99" w:rsidRDefault="00146B99" w:rsidP="00F91A9E">
      <w:pPr>
        <w:rPr>
          <w:rFonts w:ascii="Calibri" w:eastAsia="Calibri" w:hAnsi="Calibri" w:cs="Calibri"/>
          <w:lang w:val="sv"/>
        </w:rPr>
      </w:pPr>
    </w:p>
    <w:p w14:paraId="5F1557D2" w14:textId="2F4791F3" w:rsidR="006965DF" w:rsidRDefault="0E80D5D5" w:rsidP="00F91A9E">
      <w:r w:rsidRPr="00F91A9E">
        <w:rPr>
          <w:rFonts w:ascii="Calibri" w:eastAsia="Calibri" w:hAnsi="Calibri" w:cs="Calibri"/>
          <w:lang w:val="sv"/>
        </w:rPr>
        <w:t xml:space="preserve">More information </w:t>
      </w:r>
      <w:r w:rsidR="006965DF">
        <w:rPr>
          <w:rFonts w:ascii="Calibri" w:eastAsia="Calibri" w:hAnsi="Calibri" w:cs="Calibri"/>
          <w:lang w:val="sv"/>
        </w:rPr>
        <w:t>on involving</w:t>
      </w:r>
      <w:r w:rsidRPr="00F91A9E">
        <w:rPr>
          <w:rFonts w:ascii="Calibri" w:eastAsia="Calibri" w:hAnsi="Calibri" w:cs="Calibri"/>
          <w:lang w:val="sv"/>
        </w:rPr>
        <w:t xml:space="preserve"> a diverse range of users in the design and development process can be found in the European </w:t>
      </w:r>
      <w:r w:rsidR="00CE4D7D">
        <w:rPr>
          <w:rFonts w:ascii="Calibri" w:eastAsia="Calibri" w:hAnsi="Calibri" w:cs="Calibri"/>
          <w:lang w:val="sv"/>
        </w:rPr>
        <w:t>s</w:t>
      </w:r>
      <w:r w:rsidRPr="00F91A9E">
        <w:rPr>
          <w:rFonts w:ascii="Calibri" w:eastAsia="Calibri" w:hAnsi="Calibri" w:cs="Calibri"/>
          <w:lang w:val="sv"/>
        </w:rPr>
        <w:t xml:space="preserve">tandard EN17161. </w:t>
      </w:r>
    </w:p>
    <w:p w14:paraId="5E574CAD" w14:textId="1E0F6B25" w:rsidR="006965DF" w:rsidRDefault="7B661A5F" w:rsidP="00F91A9E">
      <w:r>
        <w:t xml:space="preserve">Links to accessibility toolkits and other resources can be found below and on the </w:t>
      </w:r>
      <w:hyperlink r:id="rId15">
        <w:r w:rsidRPr="3A8B9735">
          <w:rPr>
            <w:rStyle w:val="Hyperlink"/>
          </w:rPr>
          <w:t>website of the National Disability Authority (NDA)</w:t>
        </w:r>
      </w:hyperlink>
      <w:r>
        <w:t>.</w:t>
      </w:r>
    </w:p>
    <w:p w14:paraId="21E87961" w14:textId="77777777" w:rsidR="00C974DA" w:rsidRDefault="00C974DA" w:rsidP="00F91A9E"/>
    <w:p w14:paraId="12E3E0F2" w14:textId="70AD9901" w:rsidR="00747C15" w:rsidRDefault="00747C15" w:rsidP="00747C15">
      <w:pPr>
        <w:pStyle w:val="Heading1"/>
      </w:pPr>
      <w:bookmarkStart w:id="18" w:name="_Examples_of_common"/>
      <w:bookmarkStart w:id="19" w:name="_Toc194660552"/>
      <w:bookmarkEnd w:id="18"/>
      <w:r>
        <w:t>Examples of common issues</w:t>
      </w:r>
      <w:bookmarkEnd w:id="19"/>
    </w:p>
    <w:p w14:paraId="4B394E2C" w14:textId="77777777" w:rsidR="00747C15" w:rsidRDefault="00747C15" w:rsidP="00747C15">
      <w:r w:rsidRPr="00C3448D">
        <w:rPr>
          <w:rStyle w:val="Heading2Char"/>
        </w:rPr>
        <w:t>Issue 1:</w:t>
      </w:r>
      <w:r>
        <w:t xml:space="preserve"> Digital interfaces that cannot be handled with a keyboard. </w:t>
      </w:r>
    </w:p>
    <w:p w14:paraId="7078D8E8" w14:textId="77777777" w:rsidR="00747C15" w:rsidRDefault="00747C15" w:rsidP="00747C15">
      <w:r w:rsidRPr="3A10158B">
        <w:rPr>
          <w:rStyle w:val="Heading3Char"/>
        </w:rPr>
        <w:t xml:space="preserve">Who does this </w:t>
      </w:r>
      <w:bookmarkStart w:id="20" w:name="_Int_97UWf9tQ"/>
      <w:r w:rsidRPr="3A10158B">
        <w:rPr>
          <w:rStyle w:val="Heading3Char"/>
        </w:rPr>
        <w:t>affect</w:t>
      </w:r>
      <w:bookmarkEnd w:id="20"/>
      <w:r w:rsidRPr="3A10158B">
        <w:rPr>
          <w:rStyle w:val="Heading3Char"/>
        </w:rPr>
        <w:t>?</w:t>
      </w:r>
      <w:r>
        <w:t xml:space="preserve"> Among others, this creates a barrier for people who cannot use a mouse or a touch screen.</w:t>
      </w:r>
    </w:p>
    <w:p w14:paraId="67261DD6" w14:textId="77777777" w:rsidR="00747C15" w:rsidRDefault="00747C15" w:rsidP="00747C15">
      <w:r w:rsidRPr="00C3448D">
        <w:rPr>
          <w:rStyle w:val="Heading2Char"/>
        </w:rPr>
        <w:t>Issue 2:</w:t>
      </w:r>
      <w:r>
        <w:t xml:space="preserve"> Unnecessarily complicated or unclear information that is not available in plain language or easy-read formats. </w:t>
      </w:r>
    </w:p>
    <w:p w14:paraId="3C5387C3" w14:textId="77777777" w:rsidR="00747C15" w:rsidRDefault="00747C15" w:rsidP="00747C15">
      <w:r w:rsidRPr="3A10158B">
        <w:rPr>
          <w:rStyle w:val="Heading3Char"/>
        </w:rPr>
        <w:t xml:space="preserve">Who does this </w:t>
      </w:r>
      <w:bookmarkStart w:id="21" w:name="_Int_HVKXLNtV"/>
      <w:r w:rsidRPr="3A10158B">
        <w:rPr>
          <w:rStyle w:val="Heading3Char"/>
        </w:rPr>
        <w:t>affect</w:t>
      </w:r>
      <w:bookmarkEnd w:id="21"/>
      <w:r w:rsidRPr="3A10158B">
        <w:rPr>
          <w:rStyle w:val="Heading3Char"/>
        </w:rPr>
        <w:t>?</w:t>
      </w:r>
      <w:r>
        <w:t xml:space="preserve"> This affects many people, including people with intellectual disabilities.</w:t>
      </w:r>
    </w:p>
    <w:p w14:paraId="6B8C28B1" w14:textId="77777777" w:rsidR="00747C15" w:rsidRDefault="00747C15" w:rsidP="00747C15">
      <w:r w:rsidRPr="00C3448D">
        <w:rPr>
          <w:rStyle w:val="Heading2Char"/>
        </w:rPr>
        <w:t>Issue 3:</w:t>
      </w:r>
      <w:r>
        <w:t xml:space="preserve"> Information that is provided only through one format, such as a pdf that is not made accessible. </w:t>
      </w:r>
    </w:p>
    <w:p w14:paraId="3F5E3CA4" w14:textId="6EE72607" w:rsidR="00FD5DF4" w:rsidRDefault="00CC6BD2" w:rsidP="00FD5DF4">
      <w:r>
        <w:lastRenderedPageBreak/>
        <w:t>[</w:t>
      </w:r>
      <w:r w:rsidR="00FD5DF4">
        <w:t>Page 15</w:t>
      </w:r>
      <w:r>
        <w:t>]</w:t>
      </w:r>
    </w:p>
    <w:p w14:paraId="7B01FADE" w14:textId="77777777" w:rsidR="00747C15" w:rsidRDefault="00747C15" w:rsidP="00747C15">
      <w:r w:rsidRPr="3A10158B">
        <w:rPr>
          <w:rStyle w:val="Heading3Char"/>
        </w:rPr>
        <w:t xml:space="preserve">Who does this </w:t>
      </w:r>
      <w:bookmarkStart w:id="22" w:name="_Int_AoeDYAUd"/>
      <w:r w:rsidRPr="3A10158B">
        <w:rPr>
          <w:rStyle w:val="Heading3Char"/>
        </w:rPr>
        <w:t>affect</w:t>
      </w:r>
      <w:bookmarkEnd w:id="22"/>
      <w:r w:rsidRPr="3A10158B">
        <w:rPr>
          <w:rStyle w:val="Heading3Char"/>
        </w:rPr>
        <w:t>?</w:t>
      </w:r>
      <w:r>
        <w:t xml:space="preserve"> Among others, this affects people with visual impairments who may use screen readers that are not compatible with inaccessible pdfs. </w:t>
      </w:r>
    </w:p>
    <w:p w14:paraId="1319ED56" w14:textId="77777777" w:rsidR="003802EE" w:rsidRDefault="003802EE">
      <w:pPr>
        <w:rPr>
          <w:rFonts w:asciiTheme="majorHAnsi" w:eastAsiaTheme="majorEastAsia" w:hAnsiTheme="majorHAnsi" w:cstheme="majorBidi"/>
          <w:color w:val="2F5496" w:themeColor="accent1" w:themeShade="BF"/>
          <w:sz w:val="32"/>
          <w:szCs w:val="32"/>
        </w:rPr>
      </w:pPr>
      <w:r>
        <w:br w:type="page"/>
      </w:r>
    </w:p>
    <w:p w14:paraId="128CE36B" w14:textId="1740BE09" w:rsidR="00FD5DF4" w:rsidRDefault="00CC6BD2" w:rsidP="00FD5DF4">
      <w:bookmarkStart w:id="23" w:name="_Toc194660553"/>
      <w:r>
        <w:lastRenderedPageBreak/>
        <w:t>[</w:t>
      </w:r>
      <w:r w:rsidR="00FD5DF4">
        <w:t>Page 16</w:t>
      </w:r>
      <w:r>
        <w:t>]</w:t>
      </w:r>
    </w:p>
    <w:p w14:paraId="0092A78E" w14:textId="77777777" w:rsidR="00CE4F82" w:rsidRDefault="00CE4F82" w:rsidP="00CE4F82">
      <w:pPr>
        <w:pStyle w:val="Heading1"/>
      </w:pPr>
      <w:bookmarkStart w:id="24" w:name="_Exceptions_to_compliance"/>
      <w:bookmarkEnd w:id="24"/>
      <w:r>
        <w:t>Exceptions to compliance</w:t>
      </w:r>
      <w:bookmarkEnd w:id="23"/>
      <w:r>
        <w:t xml:space="preserve"> </w:t>
      </w:r>
    </w:p>
    <w:p w14:paraId="1532B341" w14:textId="77777777" w:rsidR="00CE4F82" w:rsidRPr="008C5B60" w:rsidRDefault="00CE4F82" w:rsidP="00CE4F82">
      <w:r>
        <w:t xml:space="preserve">There are two ways that you may be exempt from the accessibility requirements in the EAA. However, you must satisfy certain conditions. It is important to note that exceptions should be applied in exceptional cases, and in all cases the EAA still requires the economic operator to make the product as accessible as possible. </w:t>
      </w:r>
    </w:p>
    <w:p w14:paraId="55136EB9" w14:textId="77777777" w:rsidR="00CE4F82" w:rsidRPr="008C5B60" w:rsidRDefault="00CE4F82" w:rsidP="00CE4F82">
      <w:r>
        <w:t xml:space="preserve">If economic operators rely on either of these exceptions, they must inform the market surveillance authority. However, if you are a microenterprise, you do </w:t>
      </w:r>
      <w:r w:rsidRPr="00979DCA">
        <w:t xml:space="preserve">not need to inform the market surveillance authority, but </w:t>
      </w:r>
      <w:r w:rsidRPr="00F91A9E">
        <w:rPr>
          <w:b/>
          <w:bCs/>
        </w:rPr>
        <w:t>you do</w:t>
      </w:r>
      <w:r w:rsidRPr="00F91A9E">
        <w:rPr>
          <w:b/>
        </w:rPr>
        <w:t xml:space="preserve"> need </w:t>
      </w:r>
      <w:r w:rsidRPr="00979DCA">
        <w:t>to maintain relevant information on the use of either exception in case it is requested</w:t>
      </w:r>
      <w:r>
        <w:t xml:space="preserve">. </w:t>
      </w:r>
    </w:p>
    <w:p w14:paraId="658B97B1" w14:textId="77777777" w:rsidR="00CE4F82" w:rsidRDefault="00CE4F82" w:rsidP="00CE4F82">
      <w:r w:rsidRPr="14D0F10B">
        <w:rPr>
          <w:rStyle w:val="Heading2Char"/>
        </w:rPr>
        <w:t xml:space="preserve">Fundamental </w:t>
      </w:r>
      <w:r>
        <w:rPr>
          <w:rStyle w:val="Heading2Char"/>
        </w:rPr>
        <w:t>a</w:t>
      </w:r>
      <w:r w:rsidRPr="14D0F10B">
        <w:rPr>
          <w:rStyle w:val="Heading2Char"/>
        </w:rPr>
        <w:t xml:space="preserve">lteration: </w:t>
      </w:r>
      <w:r>
        <w:t xml:space="preserve">Fundamental alteration is a significant change that results in the fundamental alteration of the basic nature of a product or service. </w:t>
      </w:r>
    </w:p>
    <w:p w14:paraId="374759C9" w14:textId="77777777" w:rsidR="00CE4F82" w:rsidRPr="00016215" w:rsidRDefault="00CE4F82" w:rsidP="00CE4F82">
      <w:r w:rsidRPr="4ECC09A3">
        <w:t xml:space="preserve">Example: To understand fundamental alteration, consider the product of a speaker that connects with a mobile device to play music. Imposing a change on a speaker to make it convey visual information would be a significant change to the product that would result in a fundamental alteration to its basic nature: to provide audio. </w:t>
      </w:r>
    </w:p>
    <w:p w14:paraId="474C50DB" w14:textId="77777777" w:rsidR="00CE4F82" w:rsidRDefault="00CE4F82" w:rsidP="00CE4F82">
      <w:r w:rsidRPr="14D0F10B">
        <w:rPr>
          <w:rStyle w:val="Heading2Char"/>
        </w:rPr>
        <w:t xml:space="preserve">Disproportionate burden: </w:t>
      </w:r>
      <w:r>
        <w:t xml:space="preserve">In the context of the EAA, disproportionate burden compares the burden of applying an accessibility requirement with the benefit of applying an accessibility requirement. However, anyone applying disproportionate burden must weigh the cost to the user if the accessibility feature is not present. The cost to the user then must be balanced against the cost (and benefits) of implementing an accessibility requirement to the economic operator. If, after taking account of all these considerations, the burden of applying an accessibility requirement disproportionately outweighs the potential benefits, the economic operator is exempt from that requirement. </w:t>
      </w:r>
    </w:p>
    <w:p w14:paraId="55C6BD6B" w14:textId="77777777" w:rsidR="00CE4F82" w:rsidRDefault="00CE4F82" w:rsidP="00CE4F82">
      <w:r>
        <w:t xml:space="preserve">Some key features of disproportionate burden economic operators should be aware of: </w:t>
      </w:r>
    </w:p>
    <w:p w14:paraId="445DA63C" w14:textId="05967C9C" w:rsidR="00CE4F82" w:rsidRPr="00E76E42" w:rsidRDefault="00692DF7" w:rsidP="00E76E42">
      <w:pPr>
        <w:spacing w:after="0"/>
        <w:ind w:left="360"/>
        <w:rPr>
          <w:lang w:val="en-GB"/>
        </w:rPr>
      </w:pPr>
      <w:r>
        <w:rPr>
          <w:rFonts w:cstheme="minorHAnsi"/>
        </w:rPr>
        <w:t>*</w:t>
      </w:r>
      <w:r w:rsidR="00E76E42">
        <w:rPr>
          <w:rFonts w:cstheme="minorHAnsi"/>
        </w:rPr>
        <w:t xml:space="preserve"> </w:t>
      </w:r>
      <w:r w:rsidR="00CE4F82" w:rsidRPr="00E76E42">
        <w:rPr>
          <w:lang w:val="en-GB"/>
        </w:rPr>
        <w:t>Disproportionate burden must be assessed in the application of each accessibility requirement. This means, economic operators must weigh each requirement independently, one by one, and determine the cost and benefit of each individual requirement you will claim disproportionate burden for, before you claim it.</w:t>
      </w:r>
    </w:p>
    <w:p w14:paraId="57BF2902" w14:textId="50695F8A" w:rsidR="00CE4F82" w:rsidRDefault="00692DF7" w:rsidP="00E76E42">
      <w:pPr>
        <w:spacing w:after="0"/>
        <w:ind w:left="360"/>
      </w:pPr>
      <w:r>
        <w:rPr>
          <w:rFonts w:cstheme="minorHAnsi"/>
        </w:rPr>
        <w:t>*</w:t>
      </w:r>
      <w:r w:rsidR="00E76E42">
        <w:rPr>
          <w:rFonts w:cstheme="minorHAnsi"/>
        </w:rPr>
        <w:t xml:space="preserve"> </w:t>
      </w:r>
      <w:r w:rsidR="00CE4F82">
        <w:t xml:space="preserve">Disproportionate burden should be understood as measures that would impose an additional excessive organisational or financial burden on the economic operator, while considering the likely resulting benefit for persons with disabilities. </w:t>
      </w:r>
    </w:p>
    <w:p w14:paraId="5B950A11" w14:textId="41037037" w:rsidR="00CE4F82" w:rsidRDefault="00692DF7" w:rsidP="00E76E42">
      <w:pPr>
        <w:spacing w:after="0"/>
        <w:ind w:left="360"/>
      </w:pPr>
      <w:r>
        <w:rPr>
          <w:rFonts w:cstheme="minorHAnsi"/>
        </w:rPr>
        <w:t>*</w:t>
      </w:r>
      <w:r w:rsidR="00E76E42">
        <w:rPr>
          <w:rFonts w:cstheme="minorHAnsi"/>
        </w:rPr>
        <w:t xml:space="preserve"> </w:t>
      </w:r>
      <w:r w:rsidR="00CE4F82">
        <w:t xml:space="preserve">Economic operators cannot rely on disproportionate burden if they are in receipt of funding to improve accessibility </w:t>
      </w:r>
    </w:p>
    <w:p w14:paraId="06E66284" w14:textId="77777777" w:rsidR="00E76E42" w:rsidRDefault="00E76E42" w:rsidP="00E76E42">
      <w:pPr>
        <w:spacing w:after="0"/>
        <w:ind w:left="360"/>
      </w:pPr>
    </w:p>
    <w:p w14:paraId="7FB00DEE" w14:textId="77777777" w:rsidR="00CE4F82" w:rsidRDefault="00CE4F82" w:rsidP="00CE4F82">
      <w:r>
        <w:t xml:space="preserve">Information about disproportionate burden and fundamental alteration can be found in Part 6, Regulation 15 of S.I. 636/2023. </w:t>
      </w:r>
    </w:p>
    <w:p w14:paraId="201368E9" w14:textId="77777777" w:rsidR="00CE4F82" w:rsidRPr="00863207" w:rsidRDefault="00CE4F82" w:rsidP="00CE4F82">
      <w:r w:rsidRPr="4ECC09A3">
        <w:t xml:space="preserve">The criteria for the assessment of disproportionate burden are laid out in Schedule 4 of S.I. 636/2023. This includes criteria that will need to be relied on when assessing disproportionate burden. Schedule 2 of S.I. 636/2023 includes the conformity assessment procedure </w:t>
      </w:r>
      <w:r>
        <w:t xml:space="preserve">that contains </w:t>
      </w:r>
      <w:r w:rsidRPr="4ECC09A3">
        <w:t xml:space="preserve">the requirement that economic operators must produce technical documentation that demonstrates how the accessibility requirement they did not apply imposed a disproportionate burden. </w:t>
      </w:r>
    </w:p>
    <w:p w14:paraId="3858652B" w14:textId="581AF90B" w:rsidR="00FD5DF4" w:rsidRDefault="00CC6BD2" w:rsidP="00FD5DF4">
      <w:r>
        <w:lastRenderedPageBreak/>
        <w:t>[</w:t>
      </w:r>
      <w:r w:rsidR="00FD5DF4">
        <w:t>Page 17</w:t>
      </w:r>
      <w:r>
        <w:t>]</w:t>
      </w:r>
    </w:p>
    <w:p w14:paraId="7D21464B" w14:textId="2ABC2392" w:rsidR="00CE4F82" w:rsidRDefault="00CE4F82" w:rsidP="00CE4F82">
      <w:r>
        <w:t>While microenterprises are not subject to the same documentation requirements for fundamental alteration or disproportionate burden, companies relying on either exemption must still be prepared to provide information relevant to the criteria outlined in Schedule 4 of S.I. 636/2023 if the market surveillance authority requests it.</w:t>
      </w:r>
    </w:p>
    <w:p w14:paraId="5160BE7C" w14:textId="77777777" w:rsidR="00CE4F82" w:rsidRDefault="00CE4F82" w:rsidP="00CE4F82"/>
    <w:p w14:paraId="63CF6A21" w14:textId="77777777" w:rsidR="00CE4F82" w:rsidRPr="002546CA" w:rsidRDefault="00CE4F82" w:rsidP="00CE4F82">
      <w:pPr>
        <w:pStyle w:val="Heading2"/>
      </w:pPr>
      <w:r w:rsidRPr="002546CA">
        <w:t xml:space="preserve">Microenterprises providing services </w:t>
      </w:r>
    </w:p>
    <w:p w14:paraId="31ECC85D" w14:textId="272765BB" w:rsidR="00CE4F82" w:rsidRDefault="00CE4F82" w:rsidP="00CE4F82">
      <w:r w:rsidRPr="003706E8">
        <w:t xml:space="preserve">The requirements and obligations of the European Accessibility Act (EAA) do not apply to </w:t>
      </w:r>
      <w:r>
        <w:t>m</w:t>
      </w:r>
      <w:r w:rsidRPr="003706E8">
        <w:t>icroenterprises providing services.</w:t>
      </w:r>
    </w:p>
    <w:p w14:paraId="2AC94685" w14:textId="77777777" w:rsidR="00CE4F82" w:rsidRPr="00CE4F82" w:rsidRDefault="00CE4F82" w:rsidP="00CE4F82">
      <w:pPr>
        <w:rPr>
          <w:highlight w:val="yellow"/>
        </w:rPr>
      </w:pPr>
    </w:p>
    <w:p w14:paraId="726B8DF6" w14:textId="722E813F" w:rsidR="00CF3E15" w:rsidRDefault="001D625B" w:rsidP="00F169CA">
      <w:pPr>
        <w:pStyle w:val="Heading1"/>
      </w:pPr>
      <w:bookmarkStart w:id="25" w:name="_Suggested_next_steps"/>
      <w:bookmarkStart w:id="26" w:name="_Toc194660554"/>
      <w:bookmarkEnd w:id="25"/>
      <w:r>
        <w:t>Suggested next steps</w:t>
      </w:r>
      <w:bookmarkEnd w:id="26"/>
    </w:p>
    <w:p w14:paraId="177401A6" w14:textId="1DACB547" w:rsidR="001D625B" w:rsidRPr="00B3095F" w:rsidRDefault="00E76E42" w:rsidP="00E76E42">
      <w:pPr>
        <w:ind w:left="360"/>
      </w:pPr>
      <w:r>
        <w:t xml:space="preserve">1. </w:t>
      </w:r>
      <w:r w:rsidR="001D625B" w:rsidRPr="4ECC09A3">
        <w:t>Consider what can be done immediately and address those requirements first</w:t>
      </w:r>
      <w:r w:rsidR="001D625B">
        <w:t>.</w:t>
      </w:r>
      <w:r w:rsidR="001D625B" w:rsidRPr="4ECC09A3">
        <w:t xml:space="preserve"> </w:t>
      </w:r>
      <w:r w:rsidR="00941DD9">
        <w:t>Compar</w:t>
      </w:r>
      <w:r w:rsidR="00D25C34">
        <w:t>e</w:t>
      </w:r>
      <w:r w:rsidR="00941DD9">
        <w:t xml:space="preserve"> your products against t</w:t>
      </w:r>
      <w:r w:rsidR="00D7320D">
        <w:t>he standards, principles and approaches listed above</w:t>
      </w:r>
      <w:r w:rsidR="00D25C34">
        <w:t>, and</w:t>
      </w:r>
      <w:r w:rsidR="00D7320D">
        <w:t xml:space="preserve"> </w:t>
      </w:r>
      <w:r w:rsidR="001A44D0">
        <w:t>remember that the</w:t>
      </w:r>
      <w:r w:rsidR="00D7320D">
        <w:t xml:space="preserve"> </w:t>
      </w:r>
      <w:r w:rsidR="001A44D0">
        <w:t>b</w:t>
      </w:r>
      <w:r w:rsidR="001D625B" w:rsidRPr="4ECC09A3">
        <w:t xml:space="preserve">est way to understand barriers in your product </w:t>
      </w:r>
      <w:r w:rsidR="001A44D0">
        <w:t>may be</w:t>
      </w:r>
      <w:r w:rsidR="001D625B" w:rsidRPr="4ECC09A3">
        <w:t xml:space="preserve"> to involve users in your design and development process. </w:t>
      </w:r>
    </w:p>
    <w:p w14:paraId="678EBC64" w14:textId="49D9531D" w:rsidR="001A44D0" w:rsidRPr="00086F49" w:rsidRDefault="00E76E42" w:rsidP="00E76E42">
      <w:pPr>
        <w:ind w:left="360"/>
      </w:pPr>
      <w:r>
        <w:t xml:space="preserve">2. </w:t>
      </w:r>
      <w:r w:rsidR="001A44D0">
        <w:t xml:space="preserve">Use the resources linked below to learn more about the EAA and accessibility. </w:t>
      </w:r>
    </w:p>
    <w:p w14:paraId="75C87128" w14:textId="613C993F" w:rsidR="00AF3577" w:rsidRPr="00385973" w:rsidRDefault="00E76E42" w:rsidP="00E76E42">
      <w:pPr>
        <w:ind w:left="360"/>
      </w:pPr>
      <w:r>
        <w:t xml:space="preserve">3. </w:t>
      </w:r>
      <w:r w:rsidR="001D625B">
        <w:t>Map your supply chain: t</w:t>
      </w:r>
      <w:r w:rsidR="001D625B" w:rsidRPr="00086F49">
        <w:t xml:space="preserve">he EAA also includes accessibility requirements on support services, information about a product and its packaging, and even requirements on procedures. </w:t>
      </w:r>
      <w:r w:rsidR="001D625B">
        <w:t xml:space="preserve">Check </w:t>
      </w:r>
      <w:r w:rsidR="001D625B" w:rsidRPr="00385973">
        <w:t xml:space="preserve">for any accessibility risks and opportunities in your supply chain. </w:t>
      </w:r>
    </w:p>
    <w:p w14:paraId="6B648FF8" w14:textId="132F32F5" w:rsidR="001D625B" w:rsidRPr="00385973" w:rsidRDefault="00E76E42" w:rsidP="00E76E42">
      <w:pPr>
        <w:ind w:left="360"/>
      </w:pPr>
      <w:r>
        <w:t xml:space="preserve">4. </w:t>
      </w:r>
      <w:r w:rsidR="00AF3577" w:rsidRPr="00385973">
        <w:t>C</w:t>
      </w:r>
      <w:r w:rsidR="001D625B" w:rsidRPr="00385973">
        <w:t xml:space="preserve">onsider </w:t>
      </w:r>
      <w:r w:rsidR="002B6B75" w:rsidRPr="00385973">
        <w:t xml:space="preserve">the </w:t>
      </w:r>
      <w:r w:rsidR="00D837AE" w:rsidRPr="00385973">
        <w:t xml:space="preserve">consumer </w:t>
      </w:r>
      <w:r w:rsidR="002B6B75" w:rsidRPr="00385973">
        <w:t xml:space="preserve">journey </w:t>
      </w:r>
      <w:r w:rsidR="00AF3577" w:rsidRPr="00385973">
        <w:t xml:space="preserve">from start to finish </w:t>
      </w:r>
      <w:r w:rsidR="00D837AE" w:rsidRPr="00385973">
        <w:t>– can users</w:t>
      </w:r>
      <w:r w:rsidR="002B6B75" w:rsidRPr="00385973">
        <w:t xml:space="preserve"> </w:t>
      </w:r>
      <w:r w:rsidR="0040508C" w:rsidRPr="00385973">
        <w:t xml:space="preserve">access and understand information about the product before </w:t>
      </w:r>
      <w:r w:rsidR="00595E1D" w:rsidRPr="00385973">
        <w:t>they buy</w:t>
      </w:r>
      <w:r w:rsidR="00274CBA" w:rsidRPr="00385973">
        <w:t xml:space="preserve">, any instructions for use, and </w:t>
      </w:r>
      <w:r w:rsidR="00AF3577" w:rsidRPr="00385973">
        <w:t xml:space="preserve">information on disposal when they’re done with the product? </w:t>
      </w:r>
    </w:p>
    <w:p w14:paraId="6D8CB48A" w14:textId="09E0C24D" w:rsidR="001D625B" w:rsidRDefault="00E76E42" w:rsidP="00E76E42">
      <w:pPr>
        <w:ind w:left="360"/>
      </w:pPr>
      <w:r>
        <w:t xml:space="preserve">5. </w:t>
      </w:r>
      <w:r w:rsidR="001D625B" w:rsidRPr="4ECC09A3">
        <w:t>Create simple explanations for entire staff on what accessibility requirements are applicable to you</w:t>
      </w:r>
      <w:r w:rsidR="001D625B">
        <w:t xml:space="preserve"> and</w:t>
      </w:r>
      <w:r w:rsidR="001D625B" w:rsidRPr="4ECC09A3">
        <w:t xml:space="preserve"> how you intend to meet the accessibility requirements. Consider training for your staff. </w:t>
      </w:r>
    </w:p>
    <w:p w14:paraId="3A7DAA35" w14:textId="77777777" w:rsidR="001D625B" w:rsidRDefault="001D625B">
      <w:pPr>
        <w:rPr>
          <w:rFonts w:asciiTheme="majorHAnsi" w:eastAsiaTheme="majorEastAsia" w:hAnsiTheme="majorHAnsi" w:cstheme="majorBidi"/>
          <w:color w:val="2F5496" w:themeColor="accent1" w:themeShade="BF"/>
          <w:sz w:val="32"/>
          <w:szCs w:val="32"/>
        </w:rPr>
      </w:pPr>
      <w:r>
        <w:br w:type="page"/>
      </w:r>
    </w:p>
    <w:p w14:paraId="069A1BF5" w14:textId="788936A8" w:rsidR="00FD5DF4" w:rsidRDefault="00CC6BD2" w:rsidP="00FD5DF4">
      <w:bookmarkStart w:id="27" w:name="_Toc194660555"/>
      <w:r>
        <w:lastRenderedPageBreak/>
        <w:t>[</w:t>
      </w:r>
      <w:r w:rsidR="00FD5DF4">
        <w:t>Page 18</w:t>
      </w:r>
      <w:r>
        <w:t>]</w:t>
      </w:r>
    </w:p>
    <w:p w14:paraId="7E2E932A" w14:textId="22DAAF24" w:rsidR="00674F3D" w:rsidRDefault="06A1EDF2" w:rsidP="00F91A9E">
      <w:pPr>
        <w:pStyle w:val="Heading1"/>
      </w:pPr>
      <w:bookmarkStart w:id="28" w:name="_Glossary"/>
      <w:bookmarkEnd w:id="28"/>
      <w:r>
        <w:t>Glossary</w:t>
      </w:r>
      <w:bookmarkEnd w:id="27"/>
      <w:r>
        <w:t xml:space="preserve"> </w:t>
      </w:r>
    </w:p>
    <w:p w14:paraId="40543745" w14:textId="0E7E8327" w:rsidR="58C24A64" w:rsidRDefault="58C24A64" w:rsidP="00F91A9E">
      <w:r w:rsidRPr="00B27167">
        <w:rPr>
          <w:b/>
          <w:bCs/>
        </w:rPr>
        <w:t>European Directive</w:t>
      </w:r>
      <w:r w:rsidR="00A44258">
        <w:t xml:space="preserve">: </w:t>
      </w:r>
      <w:r w:rsidR="2106690A">
        <w:t>a legislative act that sets out a goal that EU countries must achieve. However, it is up to the individual countries to devise their own laws on how to reach these goals.</w:t>
      </w:r>
      <w:r w:rsidR="0084036A">
        <w:t xml:space="preserve"> </w:t>
      </w:r>
    </w:p>
    <w:p w14:paraId="026A813B" w14:textId="4AD30110" w:rsidR="58C24A64" w:rsidRDefault="58C24A64" w:rsidP="00979DCA">
      <w:pPr>
        <w:rPr>
          <w:rStyle w:val="FootnoteReference"/>
        </w:rPr>
      </w:pPr>
      <w:r w:rsidRPr="00B27167">
        <w:rPr>
          <w:b/>
          <w:bCs/>
        </w:rPr>
        <w:t>Economic Operator:</w:t>
      </w:r>
      <w:r>
        <w:t xml:space="preserve"> </w:t>
      </w:r>
      <w:r w:rsidR="23A643C4">
        <w:t>the manufacturer, the authorised representative, the importer, the distributor, or the service provider.</w:t>
      </w:r>
    </w:p>
    <w:p w14:paraId="2CF1DF85" w14:textId="2EED041D" w:rsidR="58C24A64" w:rsidRDefault="58C24A64" w:rsidP="00979DCA">
      <w:r w:rsidRPr="00B27167">
        <w:rPr>
          <w:b/>
          <w:bCs/>
        </w:rPr>
        <w:t>Microenterprise:</w:t>
      </w:r>
      <w:r>
        <w:t xml:space="preserve"> </w:t>
      </w:r>
      <w:r w:rsidR="291F4040">
        <w:t xml:space="preserve">an enterprise which employs fewer than 10 </w:t>
      </w:r>
      <w:r w:rsidR="3595BB0A">
        <w:t>persons,</w:t>
      </w:r>
      <w:r w:rsidR="291F4040">
        <w:t xml:space="preserve"> and which has</w:t>
      </w:r>
      <w:r w:rsidR="7F7C9A72">
        <w:t xml:space="preserve"> </w:t>
      </w:r>
      <w:r w:rsidR="291F4040">
        <w:t xml:space="preserve">an annual turnover not exceeding </w:t>
      </w:r>
      <w:r w:rsidR="0084036A">
        <w:t>€</w:t>
      </w:r>
      <w:r w:rsidR="291F4040">
        <w:t>2 million or an annual balance sheet total not</w:t>
      </w:r>
      <w:r w:rsidR="17710E97">
        <w:t xml:space="preserve"> </w:t>
      </w:r>
      <w:r w:rsidR="291F4040">
        <w:t xml:space="preserve">exceeding </w:t>
      </w:r>
      <w:r w:rsidR="0084036A">
        <w:t>€</w:t>
      </w:r>
      <w:r w:rsidR="291F4040">
        <w:t xml:space="preserve">2 </w:t>
      </w:r>
      <w:r w:rsidR="291F4040" w:rsidRPr="00979DCA">
        <w:t>million</w:t>
      </w:r>
      <w:r w:rsidR="5D2B75AC" w:rsidRPr="00979DCA">
        <w:t>.</w:t>
      </w:r>
      <w:r w:rsidR="1D5A5FBA" w:rsidRPr="00979DCA">
        <w:t xml:space="preserve"> </w:t>
      </w:r>
      <w:r w:rsidR="00A44258">
        <w:t xml:space="preserve">The EAA treats microenterprises differently than other economic operators. It is important that you know whether you qualify as a microenterprise under the EAA. </w:t>
      </w:r>
    </w:p>
    <w:p w14:paraId="0D5278F7" w14:textId="6E9393B1" w:rsidR="58C24A64" w:rsidRDefault="58C24A64" w:rsidP="00979DCA">
      <w:r w:rsidRPr="00B27167">
        <w:rPr>
          <w:b/>
          <w:bCs/>
        </w:rPr>
        <w:t>Small and Medium Enterprises (SMEs):</w:t>
      </w:r>
      <w:r w:rsidR="31160D52" w:rsidRPr="00979DCA">
        <w:t xml:space="preserve"> enterprises which employ fewer</w:t>
      </w:r>
      <w:r w:rsidR="5A9BF692" w:rsidRPr="00979DCA">
        <w:t xml:space="preserve"> </w:t>
      </w:r>
      <w:r w:rsidR="31160D52" w:rsidRPr="00979DCA">
        <w:t xml:space="preserve">than 250 </w:t>
      </w:r>
      <w:r w:rsidR="2A9A62B3" w:rsidRPr="00979DCA">
        <w:t>persons,</w:t>
      </w:r>
      <w:r w:rsidR="31160D52" w:rsidRPr="00979DCA">
        <w:t xml:space="preserve"> and which have an annual turnover not exceeding EUR 50 million, or an</w:t>
      </w:r>
      <w:r w:rsidR="6195509D" w:rsidRPr="00979DCA">
        <w:t xml:space="preserve"> </w:t>
      </w:r>
      <w:r w:rsidR="31160D52" w:rsidRPr="00979DCA">
        <w:t xml:space="preserve">annual balance sheet total not exceeding EUR 43 </w:t>
      </w:r>
      <w:r w:rsidR="4343FA8D" w:rsidRPr="00979DCA">
        <w:t>million but</w:t>
      </w:r>
      <w:r w:rsidR="31160D52" w:rsidRPr="00979DCA">
        <w:t xml:space="preserve"> excludes microenterprises.</w:t>
      </w:r>
      <w:r w:rsidR="4B13E7EC" w:rsidRPr="00979DCA">
        <w:t xml:space="preserve"> </w:t>
      </w:r>
    </w:p>
    <w:p w14:paraId="3A5A6979" w14:textId="404D70D0" w:rsidR="58C24A64" w:rsidRDefault="58C24A64" w:rsidP="00979DCA">
      <w:r w:rsidRPr="00B27167">
        <w:rPr>
          <w:b/>
          <w:bCs/>
        </w:rPr>
        <w:t>User Accessibility Need:</w:t>
      </w:r>
      <w:r w:rsidR="5FF31BB4" w:rsidRPr="00979DCA">
        <w:t xml:space="preserve"> user needs related to features or attributes that are necessary for a system to be accessible</w:t>
      </w:r>
      <w:r w:rsidR="776CA9EE" w:rsidRPr="00979DCA">
        <w:t>.</w:t>
      </w:r>
    </w:p>
    <w:p w14:paraId="7E2550E3" w14:textId="783FA8C5" w:rsidR="5FF31BB4" w:rsidRDefault="5FF31BB4" w:rsidP="00979DCA">
      <w:pPr>
        <w:shd w:val="clear" w:color="auto" w:fill="FFFFFF" w:themeFill="background1"/>
        <w:spacing w:after="0"/>
        <w:rPr>
          <w:rFonts w:eastAsiaTheme="minorEastAsia"/>
          <w:color w:val="000000" w:themeColor="text1"/>
        </w:rPr>
      </w:pPr>
      <w:r w:rsidRPr="00B27167">
        <w:rPr>
          <w:rFonts w:eastAsiaTheme="minorEastAsia"/>
          <w:b/>
          <w:bCs/>
        </w:rPr>
        <w:t>System:</w:t>
      </w:r>
      <w:r w:rsidRPr="00F91A9E">
        <w:rPr>
          <w:rFonts w:eastAsiaTheme="minorEastAsia"/>
        </w:rPr>
        <w:t xml:space="preserve"> </w:t>
      </w:r>
      <w:r w:rsidRPr="00F91A9E">
        <w:rPr>
          <w:rFonts w:eastAsiaTheme="minorEastAsia"/>
          <w:color w:val="000000" w:themeColor="text1"/>
        </w:rPr>
        <w:t>product, service, or built environment or any combination of them with which the user interacts</w:t>
      </w:r>
      <w:r w:rsidR="1A8CD4D7" w:rsidRPr="00979DCA">
        <w:rPr>
          <w:rFonts w:eastAsiaTheme="minorEastAsia"/>
          <w:color w:val="000000" w:themeColor="text1"/>
        </w:rPr>
        <w:t>.</w:t>
      </w:r>
    </w:p>
    <w:p w14:paraId="07D21B3E" w14:textId="1E18595E" w:rsidR="00979DCA" w:rsidRPr="00F91A9E" w:rsidRDefault="00979DCA" w:rsidP="00979DCA">
      <w:pPr>
        <w:shd w:val="clear" w:color="auto" w:fill="FFFFFF" w:themeFill="background1"/>
        <w:spacing w:after="0"/>
        <w:rPr>
          <w:rFonts w:eastAsiaTheme="minorEastAsia"/>
          <w:color w:val="000000" w:themeColor="text1"/>
        </w:rPr>
      </w:pPr>
    </w:p>
    <w:p w14:paraId="24F4E586" w14:textId="3D3A96B0" w:rsidR="58C24A64" w:rsidRDefault="58C24A64" w:rsidP="00979DCA">
      <w:r w:rsidRPr="00B27167">
        <w:rPr>
          <w:b/>
          <w:bCs/>
        </w:rPr>
        <w:t>Universal Design:</w:t>
      </w:r>
      <w:r w:rsidR="07786CD7" w:rsidRPr="00979DCA">
        <w:t xml:space="preserve"> the design and composition of an environment so that it may be accessed, understood and used— to the greatest practicable extent, in the most independent and natural manner possible, in the widest possible range of situations, and without the need for adaptation, modification, assistive devices or specialised solutions, by persons of any age or size or having any particular physical, sensory, mental health or intellectual ability or disability, and means, in relation to electronic systems, any electronics-based process of creating products, services or systems so that they may be used by any person.</w:t>
      </w:r>
    </w:p>
    <w:p w14:paraId="03C8437A" w14:textId="1EA95B37" w:rsidR="00979DCA" w:rsidRDefault="00979DCA" w:rsidP="00979DCA"/>
    <w:p w14:paraId="002AA710" w14:textId="77777777" w:rsidR="00A44258" w:rsidRDefault="00A44258">
      <w:pPr>
        <w:rPr>
          <w:rFonts w:asciiTheme="majorHAnsi" w:eastAsiaTheme="majorEastAsia" w:hAnsiTheme="majorHAnsi" w:cstheme="majorBidi"/>
          <w:color w:val="2F5496" w:themeColor="accent1" w:themeShade="BF"/>
          <w:sz w:val="32"/>
          <w:szCs w:val="32"/>
        </w:rPr>
      </w:pPr>
      <w:r>
        <w:br w:type="page"/>
      </w:r>
    </w:p>
    <w:p w14:paraId="5AA6E9B4" w14:textId="5A4D505F" w:rsidR="00FD5DF4" w:rsidRDefault="00CC6BD2" w:rsidP="00FD5DF4">
      <w:bookmarkStart w:id="29" w:name="_Toc194660556"/>
      <w:r>
        <w:lastRenderedPageBreak/>
        <w:t>[</w:t>
      </w:r>
      <w:r w:rsidR="00FD5DF4">
        <w:t>Page 19</w:t>
      </w:r>
      <w:r>
        <w:t>]</w:t>
      </w:r>
    </w:p>
    <w:p w14:paraId="20B3ED55" w14:textId="582D603F" w:rsidR="00205CC8" w:rsidRDefault="00A44258" w:rsidP="00205CC8">
      <w:pPr>
        <w:pStyle w:val="Heading1"/>
      </w:pPr>
      <w:bookmarkStart w:id="30" w:name="_The_law"/>
      <w:bookmarkEnd w:id="30"/>
      <w:r>
        <w:t>The law</w:t>
      </w:r>
      <w:bookmarkEnd w:id="29"/>
    </w:p>
    <w:p w14:paraId="31A48F5A" w14:textId="0BB3A100" w:rsidR="00205CC8" w:rsidRDefault="00205CC8" w:rsidP="00205CC8">
      <w:r>
        <w:t xml:space="preserve">The European Accessibility Act (EAA) is a European law known </w:t>
      </w:r>
      <w:hyperlink r:id="rId16" w:history="1">
        <w:r w:rsidRPr="00979DCA">
          <w:rPr>
            <w:rStyle w:val="Hyperlink"/>
          </w:rPr>
          <w:t>as Directive 2019/882</w:t>
        </w:r>
      </w:hyperlink>
      <w:r w:rsidRPr="00979DCA">
        <w:rPr>
          <w:rStyle w:val="Hyperlink"/>
        </w:rPr>
        <w:t xml:space="preserve">. </w:t>
      </w:r>
      <w:r>
        <w:t xml:space="preserve">The EAA is the first </w:t>
      </w:r>
      <w:r w:rsidRPr="00F91A9E">
        <w:t>European directive</w:t>
      </w:r>
      <w:r>
        <w:t xml:space="preserve"> of its kind, containing accessibility requirements that regulate certain products and services in both the private and public sector. The EAA’s accessibility requirements will be enforced by each EU member state through national legislation in that member state.</w:t>
      </w:r>
    </w:p>
    <w:p w14:paraId="72F6C85E" w14:textId="77777777" w:rsidR="00A44258" w:rsidRDefault="00A44258" w:rsidP="00B27167">
      <w:pPr>
        <w:pStyle w:val="Heading2"/>
      </w:pPr>
      <w:r>
        <w:t>Who does the EAA apply to?</w:t>
      </w:r>
    </w:p>
    <w:p w14:paraId="0071B211" w14:textId="3B707BBA" w:rsidR="00A44258" w:rsidRDefault="00A44258" w:rsidP="00A44258">
      <w:r>
        <w:t xml:space="preserve">The EAA applies to any </w:t>
      </w:r>
      <w:r w:rsidR="00C2658A">
        <w:t>business</w:t>
      </w:r>
      <w:r>
        <w:t xml:space="preserve"> that wishes to trade the relevant products and provide the relevant services in the EU, regardless of where that</w:t>
      </w:r>
      <w:r w:rsidR="00551F39">
        <w:t xml:space="preserve"> business is based</w:t>
      </w:r>
      <w:r>
        <w:t xml:space="preserve"> is based. </w:t>
      </w:r>
    </w:p>
    <w:p w14:paraId="6E1E0411" w14:textId="77777777" w:rsidR="00A44258" w:rsidRDefault="00A44258" w:rsidP="00A44258">
      <w:pPr>
        <w:pStyle w:val="Heading2"/>
      </w:pPr>
      <w:r>
        <w:t>What does the EAA cover?</w:t>
      </w:r>
    </w:p>
    <w:p w14:paraId="108EE748" w14:textId="71EC8D81" w:rsidR="00A44258" w:rsidRPr="006D2ED2" w:rsidRDefault="365AF9E0" w:rsidP="00A44258">
      <w:r>
        <w:t xml:space="preserve">The European accessibility act covers products and services that have been identified as being most important for persons with disabilities. All </w:t>
      </w:r>
      <w:r w:rsidR="7C3F1BEA">
        <w:t>businesses</w:t>
      </w:r>
      <w:r>
        <w:t>, including microenterprises dealing with products</w:t>
      </w:r>
      <w:r w:rsidR="62DE9ABC">
        <w:t>,</w:t>
      </w:r>
      <w:r>
        <w:t xml:space="preserve"> must apply the accessibility requirements of the EAA, to the extent that they do not fundamentally alter the product or disproportionately burden the</w:t>
      </w:r>
      <w:r w:rsidR="1030D33E">
        <w:t xml:space="preserve"> business</w:t>
      </w:r>
      <w:r>
        <w:t>.</w:t>
      </w:r>
    </w:p>
    <w:p w14:paraId="554B663C" w14:textId="77777777" w:rsidR="00A44258" w:rsidRDefault="00A44258" w:rsidP="00A44258">
      <w:pPr>
        <w:pStyle w:val="Heading2"/>
      </w:pPr>
      <w:r>
        <w:t>How is the EAA implemented in Ireland?</w:t>
      </w:r>
    </w:p>
    <w:p w14:paraId="3E5CE63B" w14:textId="67736AE4" w:rsidR="00205CC8" w:rsidRDefault="00A44258" w:rsidP="00B27167">
      <w:r>
        <w:t xml:space="preserve">The European Accessibility Act is implemented in Irish law by </w:t>
      </w:r>
      <w:hyperlink r:id="rId17" w:history="1">
        <w:r w:rsidRPr="14D0F10B">
          <w:rPr>
            <w:rStyle w:val="Hyperlink"/>
          </w:rPr>
          <w:t>S.I. 636/2023</w:t>
        </w:r>
      </w:hyperlink>
      <w:r>
        <w:t xml:space="preserve">. S.I. 636/2023 contains the accessibility requirements that are in the EAA, but in addition the S.I. includes information on the six different authorities in Ireland that will be responsible for regulating the products and services. </w:t>
      </w:r>
    </w:p>
    <w:p w14:paraId="207A5F1A" w14:textId="7C5C0D50" w:rsidR="00205CC8" w:rsidRDefault="00205CC8" w:rsidP="00205CC8">
      <w:pPr>
        <w:pStyle w:val="Heading1"/>
      </w:pPr>
      <w:bookmarkStart w:id="31" w:name="_Enforcement"/>
      <w:bookmarkStart w:id="32" w:name="_Toc194660557"/>
      <w:bookmarkEnd w:id="31"/>
      <w:r>
        <w:t>Enforcement</w:t>
      </w:r>
      <w:bookmarkEnd w:id="32"/>
    </w:p>
    <w:p w14:paraId="6A775004" w14:textId="4ED59128" w:rsidR="00DD2D23" w:rsidRPr="00CE4F82" w:rsidRDefault="00205CC8" w:rsidP="00B27167">
      <w:r>
        <w:t xml:space="preserve">The Market Surveillance Authority and Compliance Authority have several avenues to enforce compliance with the European Accessibility Act, including fines and imprisonment in exceptional cases. </w:t>
      </w:r>
    </w:p>
    <w:p w14:paraId="0366E6A1" w14:textId="77777777" w:rsidR="00F66D82" w:rsidRDefault="00F66D82">
      <w:pPr>
        <w:rPr>
          <w:rFonts w:asciiTheme="majorHAnsi" w:eastAsiaTheme="majorEastAsia" w:hAnsiTheme="majorHAnsi" w:cstheme="majorBidi"/>
          <w:color w:val="2F5496" w:themeColor="accent1" w:themeShade="BF"/>
          <w:sz w:val="32"/>
          <w:szCs w:val="32"/>
        </w:rPr>
      </w:pPr>
      <w:r>
        <w:br w:type="page"/>
      </w:r>
    </w:p>
    <w:p w14:paraId="0C6F4BD5" w14:textId="263522A2" w:rsidR="00FD5DF4" w:rsidRDefault="00CC6BD2" w:rsidP="00FD5DF4">
      <w:bookmarkStart w:id="33" w:name="_Toc194660558"/>
      <w:r>
        <w:lastRenderedPageBreak/>
        <w:t>[</w:t>
      </w:r>
      <w:r w:rsidR="00FD5DF4">
        <w:t>Page 20</w:t>
      </w:r>
      <w:r>
        <w:t>]</w:t>
      </w:r>
    </w:p>
    <w:p w14:paraId="60AEC08F" w14:textId="02C96651" w:rsidR="00205CC8" w:rsidRDefault="00205CC8" w:rsidP="00205CC8">
      <w:pPr>
        <w:pStyle w:val="Heading1"/>
      </w:pPr>
      <w:bookmarkStart w:id="34" w:name="_Resources:"/>
      <w:bookmarkEnd w:id="34"/>
      <w:r>
        <w:t>Resources:</w:t>
      </w:r>
      <w:bookmarkEnd w:id="33"/>
    </w:p>
    <w:p w14:paraId="70ED0306" w14:textId="77777777" w:rsidR="00F66D82" w:rsidRDefault="00F66D82" w:rsidP="00205CC8"/>
    <w:p w14:paraId="2B1E1C9F" w14:textId="5FDB08C9" w:rsidR="00205CC8" w:rsidRPr="00B27167" w:rsidRDefault="00205CC8" w:rsidP="00205CC8">
      <w:pPr>
        <w:rPr>
          <w:b/>
          <w:bCs/>
        </w:rPr>
      </w:pPr>
      <w:r w:rsidRPr="00B27167">
        <w:rPr>
          <w:b/>
          <w:bCs/>
        </w:rPr>
        <w:t xml:space="preserve">To learn more about the European Accessibility Act: </w:t>
      </w:r>
    </w:p>
    <w:p w14:paraId="3D3CCC7D" w14:textId="357239B1" w:rsidR="00205CC8" w:rsidRPr="00090A14" w:rsidRDefault="00692DF7" w:rsidP="00E76E42">
      <w:pPr>
        <w:spacing w:after="0"/>
        <w:ind w:left="360"/>
      </w:pPr>
      <w:r>
        <w:rPr>
          <w:rFonts w:cstheme="minorHAnsi"/>
        </w:rPr>
        <w:t>*</w:t>
      </w:r>
      <w:r w:rsidR="00E76E42">
        <w:rPr>
          <w:rFonts w:cstheme="minorHAnsi"/>
        </w:rPr>
        <w:t xml:space="preserve"> </w:t>
      </w:r>
      <w:r w:rsidR="00205CC8" w:rsidRPr="00090A14">
        <w:t xml:space="preserve">Visit the </w:t>
      </w:r>
      <w:hyperlink r:id="rId18" w:history="1">
        <w:r w:rsidR="00205CC8" w:rsidRPr="00090A14">
          <w:rPr>
            <w:rStyle w:val="Hyperlink"/>
          </w:rPr>
          <w:t>National Disability Authority’s webpage on the European Accessibility Act.</w:t>
        </w:r>
      </w:hyperlink>
      <w:r w:rsidR="00205CC8" w:rsidRPr="00090A14">
        <w:t xml:space="preserve"> </w:t>
      </w:r>
    </w:p>
    <w:p w14:paraId="607DB13F" w14:textId="1F7E391E" w:rsidR="00205CC8" w:rsidRPr="00090A14" w:rsidRDefault="00692DF7" w:rsidP="00E76E42">
      <w:pPr>
        <w:spacing w:after="0"/>
        <w:ind w:left="360"/>
      </w:pPr>
      <w:r>
        <w:rPr>
          <w:rFonts w:cstheme="minorHAnsi"/>
        </w:rPr>
        <w:t>*</w:t>
      </w:r>
      <w:r w:rsidR="00E76E42">
        <w:rPr>
          <w:rFonts w:cstheme="minorHAnsi"/>
        </w:rPr>
        <w:t xml:space="preserve"> </w:t>
      </w:r>
      <w:r w:rsidR="00205CC8" w:rsidRPr="00090A14">
        <w:t xml:space="preserve">Visit </w:t>
      </w:r>
      <w:hyperlink r:id="rId19" w:history="1">
        <w:r w:rsidR="00205CC8" w:rsidRPr="00090A14">
          <w:rPr>
            <w:rStyle w:val="Hyperlink"/>
          </w:rPr>
          <w:t>the European Commission’s webpage on the European Accessibility Act</w:t>
        </w:r>
      </w:hyperlink>
      <w:r w:rsidR="00205CC8" w:rsidRPr="00090A14">
        <w:t xml:space="preserve">. </w:t>
      </w:r>
    </w:p>
    <w:p w14:paraId="5105B5EC" w14:textId="7300F0FD" w:rsidR="00205CC8" w:rsidRPr="00090A14" w:rsidRDefault="00692DF7" w:rsidP="00E76E42">
      <w:pPr>
        <w:spacing w:after="0"/>
        <w:ind w:left="360"/>
      </w:pPr>
      <w:r>
        <w:rPr>
          <w:rFonts w:cstheme="minorHAnsi"/>
        </w:rPr>
        <w:t>*</w:t>
      </w:r>
      <w:r w:rsidR="00E76E42">
        <w:rPr>
          <w:rFonts w:cstheme="minorHAnsi"/>
        </w:rPr>
        <w:t xml:space="preserve"> </w:t>
      </w:r>
      <w:r w:rsidR="00205CC8" w:rsidRPr="00090A14">
        <w:t xml:space="preserve">Visit </w:t>
      </w:r>
      <w:hyperlink r:id="rId20" w:history="1">
        <w:r w:rsidR="00205CC8" w:rsidRPr="00090A14">
          <w:rPr>
            <w:rStyle w:val="Hyperlink"/>
          </w:rPr>
          <w:t>Accessible EU’s website</w:t>
        </w:r>
      </w:hyperlink>
      <w:r w:rsidR="00205CC8" w:rsidRPr="00090A14">
        <w:t xml:space="preserve"> and learn more about its resources on the European Accessibility Act.</w:t>
      </w:r>
    </w:p>
    <w:p w14:paraId="6320F81F" w14:textId="053B5BC5" w:rsidR="00205CC8" w:rsidRPr="00B27167" w:rsidRDefault="00205CC8" w:rsidP="00205CC8">
      <w:pPr>
        <w:rPr>
          <w:b/>
          <w:bCs/>
        </w:rPr>
      </w:pPr>
      <w:r w:rsidRPr="00B27167">
        <w:rPr>
          <w:b/>
          <w:bCs/>
        </w:rPr>
        <w:t xml:space="preserve">To learn more about </w:t>
      </w:r>
      <w:r w:rsidR="00F66D82" w:rsidRPr="00B27167">
        <w:rPr>
          <w:b/>
          <w:bCs/>
        </w:rPr>
        <w:t>s</w:t>
      </w:r>
      <w:r w:rsidRPr="00B27167">
        <w:rPr>
          <w:b/>
          <w:bCs/>
        </w:rPr>
        <w:t>tandards:</w:t>
      </w:r>
    </w:p>
    <w:p w14:paraId="02DBB1DB" w14:textId="77777777" w:rsidR="00205CC8" w:rsidRDefault="00205CC8" w:rsidP="00205CC8">
      <w:r w:rsidRPr="00090A14">
        <w:t xml:space="preserve">Visit the National Standard Authority Ireland’s </w:t>
      </w:r>
      <w:hyperlink r:id="rId21" w:history="1">
        <w:r w:rsidRPr="00090A14">
          <w:rPr>
            <w:rStyle w:val="Hyperlink"/>
          </w:rPr>
          <w:t>webpage on standards on universal design and inclusion.</w:t>
        </w:r>
      </w:hyperlink>
      <w:r>
        <w:t xml:space="preserve"> </w:t>
      </w:r>
    </w:p>
    <w:p w14:paraId="30CF5BFC" w14:textId="77777777" w:rsidR="006965DF" w:rsidRPr="00B27167" w:rsidRDefault="006965DF" w:rsidP="006965DF">
      <w:pPr>
        <w:rPr>
          <w:b/>
          <w:bCs/>
        </w:rPr>
      </w:pPr>
      <w:r w:rsidRPr="00B27167">
        <w:rPr>
          <w:b/>
          <w:bCs/>
        </w:rPr>
        <w:t>To learn more about accessibility:</w:t>
      </w:r>
    </w:p>
    <w:p w14:paraId="2D037A33" w14:textId="6415BBB8" w:rsidR="006965DF" w:rsidRDefault="006965DF" w:rsidP="00B27167">
      <w:r>
        <w:t xml:space="preserve">Review the National Disability Authority’s (NDA) resources. </w:t>
      </w:r>
    </w:p>
    <w:p w14:paraId="7973BC95" w14:textId="3CA8B412" w:rsidR="006965DF" w:rsidRDefault="00E76E42" w:rsidP="00E76E42">
      <w:pPr>
        <w:ind w:left="1080"/>
      </w:pPr>
      <w:r>
        <w:t xml:space="preserve">a. </w:t>
      </w:r>
      <w:hyperlink r:id="rId22" w:history="1">
        <w:r w:rsidR="006965DF" w:rsidRPr="00FD1125">
          <w:rPr>
            <w:rStyle w:val="Hyperlink"/>
          </w:rPr>
          <w:t>The Customer Communications Toolkit</w:t>
        </w:r>
      </w:hyperlink>
      <w:r w:rsidR="006965DF">
        <w:t>: This Toolkit has design guidance on communication under three areas: written, spoken, and signed, and digital.</w:t>
      </w:r>
    </w:p>
    <w:p w14:paraId="681699F6" w14:textId="7CB22B20" w:rsidR="006965DF" w:rsidRDefault="00E76E42" w:rsidP="00E76E42">
      <w:pPr>
        <w:ind w:left="1080"/>
      </w:pPr>
      <w:r>
        <w:t xml:space="preserve">b. </w:t>
      </w:r>
      <w:hyperlink r:id="rId23">
        <w:r w:rsidR="006965DF" w:rsidRPr="00979DCA">
          <w:rPr>
            <w:rStyle w:val="Hyperlink"/>
          </w:rPr>
          <w:t>Web Accessibility Techniques</w:t>
        </w:r>
      </w:hyperlink>
      <w:r w:rsidR="006965DF">
        <w:t xml:space="preserve">: </w:t>
      </w:r>
      <w:r w:rsidR="006965DF" w:rsidRPr="00FD1125">
        <w:t>While accessibility guidelines are essential for setting, examining, and referencing a desired level of accessibility, they can be cumbersome to use for anyone other than auditors or other accessibility professionals. The information in this section provides practical</w:t>
      </w:r>
      <w:r w:rsidR="006965DF">
        <w:t xml:space="preserve"> </w:t>
      </w:r>
      <w:r w:rsidR="006965DF" w:rsidRPr="00FD1125">
        <w:t>advice and direction for anyone involved in web development, design, and content. Topics covered include developing accessible data tables, using colour wisely, writing well-structured content and so on.</w:t>
      </w:r>
      <w:r w:rsidR="006965DF">
        <w:t xml:space="preserve"> </w:t>
      </w:r>
    </w:p>
    <w:p w14:paraId="461D59B1" w14:textId="798BE873" w:rsidR="006965DF" w:rsidRDefault="00E76E42" w:rsidP="00E76E42">
      <w:pPr>
        <w:ind w:left="1080"/>
      </w:pPr>
      <w:r>
        <w:t xml:space="preserve">c. </w:t>
      </w:r>
      <w:r w:rsidR="006965DF">
        <w:t>If you would like to learn more about the P.O.U.R. (Perceivable, Operable, Understandable, and Robust) principles and Web Accessibility, check out I</w:t>
      </w:r>
      <w:hyperlink r:id="rId24" w:history="1">
        <w:r w:rsidR="006965DF" w:rsidRPr="00979DCA">
          <w:rPr>
            <w:rStyle w:val="Hyperlink"/>
          </w:rPr>
          <w:t>ntroduction to Web Accessibility</w:t>
        </w:r>
      </w:hyperlink>
      <w:r w:rsidR="006965DF">
        <w:t xml:space="preserve">. </w:t>
      </w:r>
    </w:p>
    <w:p w14:paraId="6F06C7A5" w14:textId="4A8C2B06" w:rsidR="006965DF" w:rsidRDefault="00E76E42" w:rsidP="00E76E42">
      <w:pPr>
        <w:ind w:left="1080"/>
      </w:pPr>
      <w:r>
        <w:t xml:space="preserve">d. </w:t>
      </w:r>
      <w:r w:rsidR="006965DF">
        <w:t>EN17161 ‘</w:t>
      </w:r>
      <w:r w:rsidR="006965DF" w:rsidRPr="00C3113D">
        <w:t>Design for All - Accessibility following a Design for All approach in products, goods, and services - Extending the range of users’ is a European process standard abo</w:t>
      </w:r>
      <w:r w:rsidR="006965DF">
        <w:t>u</w:t>
      </w:r>
      <w:r w:rsidR="006965DF" w:rsidRPr="00C3113D">
        <w:t>t using a Universal Design approach at all levels in organisations to continuously improve and manage the accessibility and usability of the products and services they provide.</w:t>
      </w:r>
    </w:p>
    <w:p w14:paraId="7225F7CE" w14:textId="1B1EA6E5" w:rsidR="006965DF" w:rsidRDefault="00E76E42" w:rsidP="00E76E42">
      <w:pPr>
        <w:ind w:left="1980"/>
      </w:pPr>
      <w:proofErr w:type="spellStart"/>
      <w:r>
        <w:t>i</w:t>
      </w:r>
      <w:proofErr w:type="spellEnd"/>
      <w:r>
        <w:t xml:space="preserve">. </w:t>
      </w:r>
      <w:r w:rsidR="006965DF">
        <w:t xml:space="preserve">For more information about the standard check out the </w:t>
      </w:r>
      <w:hyperlink r:id="rId25" w:history="1">
        <w:r w:rsidR="006965DF" w:rsidRPr="00C3113D">
          <w:rPr>
            <w:rStyle w:val="Hyperlink"/>
          </w:rPr>
          <w:t>Centre for Excellence in Universal Design’s webpage on EN17161</w:t>
        </w:r>
      </w:hyperlink>
    </w:p>
    <w:p w14:paraId="35A08536" w14:textId="56BBD90C" w:rsidR="006965DF" w:rsidRDefault="00E76E42" w:rsidP="00E76E42">
      <w:pPr>
        <w:ind w:left="1980"/>
      </w:pPr>
      <w:r>
        <w:t xml:space="preserve">ii. </w:t>
      </w:r>
      <w:r w:rsidR="006965DF" w:rsidRPr="4ECC09A3">
        <w:t xml:space="preserve">Visit the </w:t>
      </w:r>
      <w:hyperlink r:id="rId26">
        <w:r w:rsidR="006965DF" w:rsidRPr="4ECC09A3">
          <w:rPr>
            <w:rStyle w:val="Hyperlink"/>
          </w:rPr>
          <w:t>National Standard Authority Ireland’s EN17161 webpage</w:t>
        </w:r>
      </w:hyperlink>
      <w:r w:rsidR="006965DF" w:rsidRPr="4ECC09A3">
        <w:t xml:space="preserve"> to purchase the standard.</w:t>
      </w:r>
    </w:p>
    <w:p w14:paraId="6A232754" w14:textId="2D527A08" w:rsidR="006965DF" w:rsidRDefault="00E76E42" w:rsidP="00E76E42">
      <w:pPr>
        <w:spacing w:after="0"/>
        <w:ind w:left="1080"/>
      </w:pPr>
      <w:r>
        <w:t xml:space="preserve">e. </w:t>
      </w:r>
      <w:hyperlink r:id="rId27">
        <w:r w:rsidR="006965DF" w:rsidRPr="4ECC09A3">
          <w:rPr>
            <w:rStyle w:val="Hyperlink"/>
          </w:rPr>
          <w:t>Guidelines on Body Size: Testing</w:t>
        </w:r>
      </w:hyperlink>
      <w:r w:rsidR="006965DF" w:rsidRPr="4ECC09A3">
        <w:t xml:space="preserve">: This document discusses user testing and discusses the concept of oversampling. In oversampling, additional individuals with characteristics (for example, leg length, stature, mass) at the minimum and maximum boundaries are recruited. This ensures that multiple individuals represent user needs (for example, body sizes) in this critical portion of the design space. </w:t>
      </w:r>
    </w:p>
    <w:p w14:paraId="74642480" w14:textId="6565FD26" w:rsidR="00FD5DF4" w:rsidRDefault="00E76E42" w:rsidP="00E76E42">
      <w:pPr>
        <w:ind w:left="1080"/>
      </w:pPr>
      <w:r>
        <w:t xml:space="preserve">f. </w:t>
      </w:r>
      <w:r w:rsidR="006965DF" w:rsidRPr="4ECC09A3">
        <w:t xml:space="preserve">Designing an environment so that it may be accessed, understood, and used to the greatest possible extent, in the most independent and natural manner possible, in the widest range of situations, and without the need for adaption is called Universal </w:t>
      </w:r>
    </w:p>
    <w:p w14:paraId="612AFF32" w14:textId="77777777" w:rsidR="00FD5DF4" w:rsidRDefault="00FD5DF4" w:rsidP="00FD5DF4">
      <w:pPr>
        <w:pStyle w:val="ListParagraph"/>
        <w:ind w:left="1440"/>
      </w:pPr>
    </w:p>
    <w:p w14:paraId="498D14A1" w14:textId="0FF9A3B6" w:rsidR="00FD5DF4" w:rsidRDefault="00CC6BD2" w:rsidP="00FD5DF4">
      <w:r>
        <w:t>[</w:t>
      </w:r>
      <w:r w:rsidR="00FD5DF4">
        <w:t>Page 21</w:t>
      </w:r>
      <w:r>
        <w:t>]</w:t>
      </w:r>
    </w:p>
    <w:p w14:paraId="61A8C2FD" w14:textId="1CB06298" w:rsidR="006965DF" w:rsidRDefault="006965DF" w:rsidP="00FD5DF4">
      <w:pPr>
        <w:pStyle w:val="ListParagraph"/>
        <w:ind w:left="1440"/>
      </w:pPr>
      <w:r w:rsidRPr="4ECC09A3">
        <w:t xml:space="preserve">Design. Aligning with the principles of Universal design can assist you in optimizing for accessibility in your products and services. To learn more check out: </w:t>
      </w:r>
    </w:p>
    <w:p w14:paraId="224D5F52" w14:textId="1BE9FB6E" w:rsidR="006965DF" w:rsidRDefault="00E76E42" w:rsidP="00E76E42">
      <w:pPr>
        <w:ind w:left="1980"/>
      </w:pPr>
      <w:proofErr w:type="spellStart"/>
      <w:r>
        <w:t>i</w:t>
      </w:r>
      <w:proofErr w:type="spellEnd"/>
      <w:r>
        <w:t xml:space="preserve">. </w:t>
      </w:r>
      <w:hyperlink r:id="rId28" w:history="1">
        <w:r w:rsidR="006965DF" w:rsidRPr="00F82FA2">
          <w:rPr>
            <w:rStyle w:val="Hyperlink"/>
          </w:rPr>
          <w:t>Definition and Overview of Universal Design (UD)</w:t>
        </w:r>
      </w:hyperlink>
      <w:r w:rsidR="006965DF">
        <w:t xml:space="preserve"> </w:t>
      </w:r>
    </w:p>
    <w:p w14:paraId="4A1F4CD5" w14:textId="3EE05E54" w:rsidR="00607C67" w:rsidRDefault="00E76E42" w:rsidP="00E76E42">
      <w:pPr>
        <w:ind w:left="1980"/>
      </w:pPr>
      <w:r>
        <w:t xml:space="preserve">ii. </w:t>
      </w:r>
      <w:hyperlink r:id="rId29">
        <w:r w:rsidR="006965DF" w:rsidRPr="00979DCA">
          <w:rPr>
            <w:rStyle w:val="Hyperlink"/>
          </w:rPr>
          <w:t>The 7 principles of Universal Design</w:t>
        </w:r>
      </w:hyperlink>
      <w:r w:rsidR="006965DF">
        <w:t xml:space="preserve"> </w:t>
      </w:r>
    </w:p>
    <w:p w14:paraId="78C44473" w14:textId="77777777" w:rsidR="00A4523F" w:rsidRDefault="00A4523F" w:rsidP="00A4523F"/>
    <w:p w14:paraId="563186AF" w14:textId="4508DD96" w:rsidR="00A4523F" w:rsidRDefault="00A4523F">
      <w:r>
        <w:br w:type="page"/>
      </w:r>
    </w:p>
    <w:p w14:paraId="35C32D0C" w14:textId="5F1090B5" w:rsidR="00FD5DF4" w:rsidRDefault="00CC6BD2" w:rsidP="00FD5DF4">
      <w:bookmarkStart w:id="35" w:name="_Toc194660559"/>
      <w:r>
        <w:lastRenderedPageBreak/>
        <w:t>[</w:t>
      </w:r>
      <w:r w:rsidR="00FD5DF4">
        <w:t>Page 22</w:t>
      </w:r>
      <w:r>
        <w:t>]</w:t>
      </w:r>
    </w:p>
    <w:p w14:paraId="7FC85A66" w14:textId="77777777" w:rsidR="00A4523F" w:rsidRPr="00A4523F" w:rsidRDefault="00A4523F" w:rsidP="00A4523F">
      <w:pPr>
        <w:pStyle w:val="Heading1"/>
        <w:rPr>
          <w:lang w:val="en-GB"/>
        </w:rPr>
      </w:pPr>
      <w:bookmarkStart w:id="36" w:name="_Use_of_information:"/>
      <w:bookmarkEnd w:id="36"/>
      <w:r w:rsidRPr="00A4523F">
        <w:t>Use of information:</w:t>
      </w:r>
      <w:bookmarkEnd w:id="35"/>
      <w:r w:rsidRPr="00A4523F">
        <w:t> </w:t>
      </w:r>
      <w:r w:rsidRPr="00A4523F">
        <w:rPr>
          <w:lang w:val="en-GB"/>
        </w:rPr>
        <w:t> </w:t>
      </w:r>
    </w:p>
    <w:p w14:paraId="4440F3FD" w14:textId="77777777" w:rsidR="00A4523F" w:rsidRPr="00A4523F" w:rsidRDefault="00A4523F" w:rsidP="00A4523F">
      <w:pPr>
        <w:pStyle w:val="Heading2"/>
        <w:rPr>
          <w:lang w:val="en-GB"/>
        </w:rPr>
      </w:pPr>
      <w:r w:rsidRPr="00A4523F">
        <w:t>Personal data </w:t>
      </w:r>
      <w:r w:rsidRPr="00A4523F">
        <w:rPr>
          <w:lang w:val="en-GB"/>
        </w:rPr>
        <w:t> </w:t>
      </w:r>
    </w:p>
    <w:p w14:paraId="0ADD1159" w14:textId="77777777" w:rsidR="00A4523F" w:rsidRPr="00A4523F" w:rsidRDefault="00A4523F" w:rsidP="00A4523F">
      <w:pPr>
        <w:rPr>
          <w:lang w:val="en-GB"/>
        </w:rPr>
      </w:pPr>
      <w:r w:rsidRPr="00A4523F">
        <w:t>The Commission shall comply with its obligations under the General Data Protection Regulation (“GDPR”), Data Protection Act 2018 and any other applicable data privacy laws and regulations. The Commission is obligated and committed to protecting all personal data submitted. The Commission has an appointed Data Protection Officer who is registered with the Data Protection Commission. Respondents can find out more about how the Commission processes personal information in our data protection and privacy policy available at CCPC - Data Protection and Privacy. For this process, the Commission will collect the name, email address and any other personal information included in responses received. The name of the respondent to the consultation and the response provided may be made publicly available. The Commission will not make publicly available respondents’ contact details, such as address, phone number or email. The information collected will be used only for the purposes of this consultation and for no other purpose. Please clearly mark any information considered to be confidential in your response.</w:t>
      </w:r>
      <w:r w:rsidRPr="00A4523F">
        <w:rPr>
          <w:lang w:val="en-GB"/>
        </w:rPr>
        <w:t> </w:t>
      </w:r>
    </w:p>
    <w:p w14:paraId="5DEF2E0A" w14:textId="77777777" w:rsidR="00A4523F" w:rsidRPr="00A4523F" w:rsidRDefault="00A4523F" w:rsidP="00A4523F">
      <w:pPr>
        <w:pStyle w:val="Heading2"/>
        <w:rPr>
          <w:lang w:val="en-GB"/>
        </w:rPr>
      </w:pPr>
      <w:r w:rsidRPr="00A4523F">
        <w:t>Confidential information </w:t>
      </w:r>
      <w:r w:rsidRPr="00A4523F">
        <w:rPr>
          <w:lang w:val="en-GB"/>
        </w:rPr>
        <w:t> </w:t>
      </w:r>
    </w:p>
    <w:p w14:paraId="3BC62401" w14:textId="77777777" w:rsidR="00A4523F" w:rsidRPr="00A4523F" w:rsidRDefault="00A4523F" w:rsidP="00A4523F">
      <w:pPr>
        <w:rPr>
          <w:lang w:val="en-GB"/>
        </w:rPr>
      </w:pPr>
      <w:r w:rsidRPr="00A4523F">
        <w:t>The Commission may publish submissions received in response to this consultation. Please provide your response as a non-confidential document, with confidential information contained in a separate annex or submit a redacted non confidential version together with your response.</w:t>
      </w:r>
      <w:r w:rsidRPr="00A4523F">
        <w:rPr>
          <w:lang w:val="en-GB"/>
        </w:rPr>
        <w:t> </w:t>
      </w:r>
    </w:p>
    <w:p w14:paraId="3B600332" w14:textId="77777777" w:rsidR="00A4523F" w:rsidRPr="00A4523F" w:rsidRDefault="00A4523F" w:rsidP="00A4523F">
      <w:pPr>
        <w:pStyle w:val="Heading2"/>
        <w:rPr>
          <w:lang w:val="en-GB"/>
        </w:rPr>
      </w:pPr>
      <w:r w:rsidRPr="00A4523F">
        <w:t>Freedom of information</w:t>
      </w:r>
      <w:r w:rsidRPr="00A4523F">
        <w:rPr>
          <w:lang w:val="en-GB"/>
        </w:rPr>
        <w:t> </w:t>
      </w:r>
    </w:p>
    <w:p w14:paraId="6D675DEB" w14:textId="77777777" w:rsidR="00A4523F" w:rsidRPr="00A4523F" w:rsidRDefault="00A4523F" w:rsidP="00A4523F">
      <w:pPr>
        <w:rPr>
          <w:lang w:val="en-GB"/>
        </w:rPr>
      </w:pPr>
      <w:r w:rsidRPr="00A4523F">
        <w:t>Information held by the Commission is subject to its obligations under law, including under the Freedom of Information Act 2014. The Commission will consult you about information you mark as confidential before making a decision on any Freedom of Information request received. If we receive a request for disclosure of the information, we will take full account of your views, but we cannot give an assurance that confidentiality can be maintained in all circumstances. An automatic confidentiality disclaimer generated by your IT system will not, of itself, be regarded as binding on the Commission.</w:t>
      </w:r>
      <w:r w:rsidRPr="00A4523F">
        <w:rPr>
          <w:lang w:val="en-GB"/>
        </w:rPr>
        <w:t> </w:t>
      </w:r>
    </w:p>
    <w:p w14:paraId="0029A08F" w14:textId="77777777" w:rsidR="00A4523F" w:rsidRPr="00E1519C" w:rsidRDefault="00A4523F" w:rsidP="00A4523F"/>
    <w:sectPr w:rsidR="00A4523F" w:rsidRPr="00E1519C" w:rsidSect="00932A9F">
      <w:footerReference w:type="default" r:id="rId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D7B4D" w14:textId="77777777" w:rsidR="002551FB" w:rsidRDefault="002551FB" w:rsidP="000F49D5">
      <w:pPr>
        <w:spacing w:after="0" w:line="240" w:lineRule="auto"/>
      </w:pPr>
      <w:r>
        <w:separator/>
      </w:r>
    </w:p>
  </w:endnote>
  <w:endnote w:type="continuationSeparator" w:id="0">
    <w:p w14:paraId="4C3BD2E0" w14:textId="77777777" w:rsidR="002551FB" w:rsidRDefault="002551FB" w:rsidP="000F49D5">
      <w:pPr>
        <w:spacing w:after="0" w:line="240" w:lineRule="auto"/>
      </w:pPr>
      <w:r>
        <w:continuationSeparator/>
      </w:r>
    </w:p>
  </w:endnote>
  <w:endnote w:type="continuationNotice" w:id="1">
    <w:p w14:paraId="0FDBE76B" w14:textId="77777777" w:rsidR="002551FB" w:rsidRDefault="00255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7701" w14:textId="04075E0C" w:rsidR="00932A9F" w:rsidRDefault="00932A9F">
    <w:pPr>
      <w:pStyle w:val="Footer"/>
      <w:jc w:val="right"/>
    </w:pPr>
  </w:p>
  <w:p w14:paraId="0DBE92F0" w14:textId="77777777" w:rsidR="00932A9F" w:rsidRDefault="00932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DA0B" w14:textId="77777777" w:rsidR="002551FB" w:rsidRDefault="002551FB" w:rsidP="000F49D5">
      <w:pPr>
        <w:spacing w:after="0" w:line="240" w:lineRule="auto"/>
      </w:pPr>
      <w:r>
        <w:separator/>
      </w:r>
    </w:p>
  </w:footnote>
  <w:footnote w:type="continuationSeparator" w:id="0">
    <w:p w14:paraId="0A2C610B" w14:textId="77777777" w:rsidR="002551FB" w:rsidRDefault="002551FB" w:rsidP="000F49D5">
      <w:pPr>
        <w:spacing w:after="0" w:line="240" w:lineRule="auto"/>
      </w:pPr>
      <w:r>
        <w:continuationSeparator/>
      </w:r>
    </w:p>
  </w:footnote>
  <w:footnote w:type="continuationNotice" w:id="1">
    <w:p w14:paraId="322E188A" w14:textId="77777777" w:rsidR="002551FB" w:rsidRDefault="002551F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AoeDYAUd" int2:invalidationBookmarkName="" int2:hashCode="XBuQGLGjOtk+De" int2:id="fEVBtA16">
      <int2:state int2:value="Rejected" int2:type="AugLoop_Text_Critique"/>
    </int2:bookmark>
    <int2:bookmark int2:bookmarkName="_Int_97UWf9tQ" int2:invalidationBookmarkName="" int2:hashCode="XBuQGLGjOtk+De" int2:id="nI5bUpSH">
      <int2:state int2:value="Rejected" int2:type="AugLoop_Text_Critique"/>
    </int2:bookmark>
    <int2:bookmark int2:bookmarkName="_Int_HVKXLNtV" int2:invalidationBookmarkName="" int2:hashCode="XBuQGLGjOtk+De" int2:id="ozYNyBM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A78"/>
    <w:multiLevelType w:val="hybridMultilevel"/>
    <w:tmpl w:val="801C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896"/>
    <w:multiLevelType w:val="hybridMultilevel"/>
    <w:tmpl w:val="658AF5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4F7F6F"/>
    <w:multiLevelType w:val="hybridMultilevel"/>
    <w:tmpl w:val="D7382104"/>
    <w:lvl w:ilvl="0" w:tplc="124C65E0">
      <w:numFmt w:val="bullet"/>
      <w:lvlText w:val="-"/>
      <w:lvlJc w:val="left"/>
      <w:pPr>
        <w:ind w:left="1440" w:hanging="360"/>
      </w:pPr>
      <w:rPr>
        <w:rFonts w:ascii="Calibri" w:eastAsiaTheme="minorHAnsi" w:hAnsi="Calibri" w:cs="Calibri"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80962D0"/>
    <w:multiLevelType w:val="hybridMultilevel"/>
    <w:tmpl w:val="486E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D4641"/>
    <w:multiLevelType w:val="multilevel"/>
    <w:tmpl w:val="0408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47B94"/>
    <w:multiLevelType w:val="hybridMultilevel"/>
    <w:tmpl w:val="4B1CD9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AF3771"/>
    <w:multiLevelType w:val="hybridMultilevel"/>
    <w:tmpl w:val="E2764534"/>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8E71E5"/>
    <w:multiLevelType w:val="hybridMultilevel"/>
    <w:tmpl w:val="54CE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D2EE0"/>
    <w:multiLevelType w:val="hybridMultilevel"/>
    <w:tmpl w:val="3D4E6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3491D"/>
    <w:multiLevelType w:val="hybridMultilevel"/>
    <w:tmpl w:val="209ECF7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AC5ECE8"/>
    <w:multiLevelType w:val="hybridMultilevel"/>
    <w:tmpl w:val="59DCB1FC"/>
    <w:lvl w:ilvl="0" w:tplc="B22A7706">
      <w:start w:val="1"/>
      <w:numFmt w:val="bullet"/>
      <w:lvlText w:val="-"/>
      <w:lvlJc w:val="left"/>
      <w:pPr>
        <w:ind w:left="720" w:hanging="360"/>
      </w:pPr>
      <w:rPr>
        <w:rFonts w:ascii="Calibri" w:hAnsi="Calibri" w:hint="default"/>
      </w:rPr>
    </w:lvl>
    <w:lvl w:ilvl="1" w:tplc="AE987724">
      <w:start w:val="1"/>
      <w:numFmt w:val="bullet"/>
      <w:lvlText w:val="o"/>
      <w:lvlJc w:val="left"/>
      <w:pPr>
        <w:ind w:left="1440" w:hanging="360"/>
      </w:pPr>
      <w:rPr>
        <w:rFonts w:ascii="Calibri" w:hAnsi="Calibri" w:hint="default"/>
      </w:rPr>
    </w:lvl>
    <w:lvl w:ilvl="2" w:tplc="FBA6C454">
      <w:start w:val="1"/>
      <w:numFmt w:val="bullet"/>
      <w:lvlText w:val="§"/>
      <w:lvlJc w:val="left"/>
      <w:pPr>
        <w:ind w:left="2160" w:hanging="360"/>
      </w:pPr>
      <w:rPr>
        <w:rFonts w:ascii="Calibri" w:hAnsi="Calibri" w:hint="default"/>
      </w:rPr>
    </w:lvl>
    <w:lvl w:ilvl="3" w:tplc="8790268C">
      <w:start w:val="1"/>
      <w:numFmt w:val="bullet"/>
      <w:lvlText w:val=""/>
      <w:lvlJc w:val="left"/>
      <w:pPr>
        <w:ind w:left="2880" w:hanging="360"/>
      </w:pPr>
      <w:rPr>
        <w:rFonts w:ascii="Symbol" w:hAnsi="Symbol" w:hint="default"/>
      </w:rPr>
    </w:lvl>
    <w:lvl w:ilvl="4" w:tplc="0C0CA9CC">
      <w:start w:val="1"/>
      <w:numFmt w:val="bullet"/>
      <w:lvlText w:val="o"/>
      <w:lvlJc w:val="left"/>
      <w:pPr>
        <w:ind w:left="3600" w:hanging="360"/>
      </w:pPr>
      <w:rPr>
        <w:rFonts w:ascii="Courier New" w:hAnsi="Courier New" w:hint="default"/>
      </w:rPr>
    </w:lvl>
    <w:lvl w:ilvl="5" w:tplc="839682D0">
      <w:start w:val="1"/>
      <w:numFmt w:val="bullet"/>
      <w:lvlText w:val=""/>
      <w:lvlJc w:val="left"/>
      <w:pPr>
        <w:ind w:left="4320" w:hanging="360"/>
      </w:pPr>
      <w:rPr>
        <w:rFonts w:ascii="Wingdings" w:hAnsi="Wingdings" w:hint="default"/>
      </w:rPr>
    </w:lvl>
    <w:lvl w:ilvl="6" w:tplc="CF8EFF64">
      <w:start w:val="1"/>
      <w:numFmt w:val="bullet"/>
      <w:lvlText w:val=""/>
      <w:lvlJc w:val="left"/>
      <w:pPr>
        <w:ind w:left="5040" w:hanging="360"/>
      </w:pPr>
      <w:rPr>
        <w:rFonts w:ascii="Symbol" w:hAnsi="Symbol" w:hint="default"/>
      </w:rPr>
    </w:lvl>
    <w:lvl w:ilvl="7" w:tplc="4AEA5C5E">
      <w:start w:val="1"/>
      <w:numFmt w:val="bullet"/>
      <w:lvlText w:val="o"/>
      <w:lvlJc w:val="left"/>
      <w:pPr>
        <w:ind w:left="5760" w:hanging="360"/>
      </w:pPr>
      <w:rPr>
        <w:rFonts w:ascii="Courier New" w:hAnsi="Courier New" w:hint="default"/>
      </w:rPr>
    </w:lvl>
    <w:lvl w:ilvl="8" w:tplc="DA3013D4">
      <w:start w:val="1"/>
      <w:numFmt w:val="bullet"/>
      <w:lvlText w:val=""/>
      <w:lvlJc w:val="left"/>
      <w:pPr>
        <w:ind w:left="6480" w:hanging="360"/>
      </w:pPr>
      <w:rPr>
        <w:rFonts w:ascii="Wingdings" w:hAnsi="Wingdings" w:hint="default"/>
      </w:rPr>
    </w:lvl>
  </w:abstractNum>
  <w:abstractNum w:abstractNumId="11" w15:restartNumberingAfterBreak="0">
    <w:nsid w:val="1DF16B31"/>
    <w:multiLevelType w:val="hybridMultilevel"/>
    <w:tmpl w:val="2F2297A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9977DE"/>
    <w:multiLevelType w:val="hybridMultilevel"/>
    <w:tmpl w:val="713A4C72"/>
    <w:lvl w:ilvl="0" w:tplc="F7F8A52A">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EC62BE"/>
    <w:multiLevelType w:val="hybridMultilevel"/>
    <w:tmpl w:val="40CC3D82"/>
    <w:lvl w:ilvl="0" w:tplc="4DE26CE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F94847"/>
    <w:multiLevelType w:val="hybridMultilevel"/>
    <w:tmpl w:val="149055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5D6AD8"/>
    <w:multiLevelType w:val="hybridMultilevel"/>
    <w:tmpl w:val="42284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DB312A"/>
    <w:multiLevelType w:val="hybridMultilevel"/>
    <w:tmpl w:val="A0487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8E2CF0"/>
    <w:multiLevelType w:val="hybridMultilevel"/>
    <w:tmpl w:val="B6F085B2"/>
    <w:lvl w:ilvl="0" w:tplc="CC0EDE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11D663B"/>
    <w:multiLevelType w:val="hybridMultilevel"/>
    <w:tmpl w:val="114ABDC0"/>
    <w:lvl w:ilvl="0" w:tplc="9E26BCD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1396F"/>
    <w:multiLevelType w:val="multilevel"/>
    <w:tmpl w:val="35F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DC6E47"/>
    <w:multiLevelType w:val="hybridMultilevel"/>
    <w:tmpl w:val="C9D68A2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967C51"/>
    <w:multiLevelType w:val="hybridMultilevel"/>
    <w:tmpl w:val="152CB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674711"/>
    <w:multiLevelType w:val="hybridMultilevel"/>
    <w:tmpl w:val="4428FD10"/>
    <w:lvl w:ilvl="0" w:tplc="3D9E6AB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02747D8"/>
    <w:multiLevelType w:val="hybridMultilevel"/>
    <w:tmpl w:val="C9D68A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B0739A"/>
    <w:multiLevelType w:val="hybridMultilevel"/>
    <w:tmpl w:val="77EAAE6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7C776D"/>
    <w:multiLevelType w:val="hybridMultilevel"/>
    <w:tmpl w:val="C0089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165940"/>
    <w:multiLevelType w:val="hybridMultilevel"/>
    <w:tmpl w:val="B13E4F3C"/>
    <w:lvl w:ilvl="0" w:tplc="415481E0">
      <w:start w:val="1"/>
      <w:numFmt w:val="decimal"/>
      <w:lvlText w:val="%1."/>
      <w:lvlJc w:val="left"/>
      <w:pPr>
        <w:ind w:left="720" w:hanging="360"/>
      </w:pPr>
    </w:lvl>
    <w:lvl w:ilvl="1" w:tplc="07EC64AA">
      <w:start w:val="1"/>
      <w:numFmt w:val="lowerLetter"/>
      <w:lvlText w:val="%2."/>
      <w:lvlJc w:val="left"/>
      <w:pPr>
        <w:ind w:left="1440" w:hanging="360"/>
      </w:pPr>
    </w:lvl>
    <w:lvl w:ilvl="2" w:tplc="61A6A47A">
      <w:start w:val="1"/>
      <w:numFmt w:val="lowerRoman"/>
      <w:lvlText w:val="%3."/>
      <w:lvlJc w:val="right"/>
      <w:pPr>
        <w:ind w:left="2160" w:hanging="180"/>
      </w:pPr>
    </w:lvl>
    <w:lvl w:ilvl="3" w:tplc="793EBA64">
      <w:start w:val="1"/>
      <w:numFmt w:val="decimal"/>
      <w:lvlText w:val="%4."/>
      <w:lvlJc w:val="left"/>
      <w:pPr>
        <w:ind w:left="2880" w:hanging="360"/>
      </w:pPr>
    </w:lvl>
    <w:lvl w:ilvl="4" w:tplc="1A16188C">
      <w:start w:val="1"/>
      <w:numFmt w:val="lowerLetter"/>
      <w:lvlText w:val="%5."/>
      <w:lvlJc w:val="left"/>
      <w:pPr>
        <w:ind w:left="3600" w:hanging="360"/>
      </w:pPr>
    </w:lvl>
    <w:lvl w:ilvl="5" w:tplc="17627FF2">
      <w:start w:val="1"/>
      <w:numFmt w:val="lowerRoman"/>
      <w:lvlText w:val="%6."/>
      <w:lvlJc w:val="right"/>
      <w:pPr>
        <w:ind w:left="4320" w:hanging="180"/>
      </w:pPr>
    </w:lvl>
    <w:lvl w:ilvl="6" w:tplc="D2CA0FFA">
      <w:start w:val="1"/>
      <w:numFmt w:val="decimal"/>
      <w:lvlText w:val="%7."/>
      <w:lvlJc w:val="left"/>
      <w:pPr>
        <w:ind w:left="5040" w:hanging="360"/>
      </w:pPr>
    </w:lvl>
    <w:lvl w:ilvl="7" w:tplc="6F6CEEBA">
      <w:start w:val="1"/>
      <w:numFmt w:val="lowerLetter"/>
      <w:lvlText w:val="%8."/>
      <w:lvlJc w:val="left"/>
      <w:pPr>
        <w:ind w:left="5760" w:hanging="360"/>
      </w:pPr>
    </w:lvl>
    <w:lvl w:ilvl="8" w:tplc="0180EE4E">
      <w:start w:val="1"/>
      <w:numFmt w:val="lowerRoman"/>
      <w:lvlText w:val="%9."/>
      <w:lvlJc w:val="right"/>
      <w:pPr>
        <w:ind w:left="6480" w:hanging="180"/>
      </w:pPr>
    </w:lvl>
  </w:abstractNum>
  <w:abstractNum w:abstractNumId="27" w15:restartNumberingAfterBreak="0">
    <w:nsid w:val="4E0F586F"/>
    <w:multiLevelType w:val="hybridMultilevel"/>
    <w:tmpl w:val="DA904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0DC5A77"/>
    <w:multiLevelType w:val="hybridMultilevel"/>
    <w:tmpl w:val="B6CC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1B679B1"/>
    <w:multiLevelType w:val="hybridMultilevel"/>
    <w:tmpl w:val="AAC269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68F6782"/>
    <w:multiLevelType w:val="multilevel"/>
    <w:tmpl w:val="6616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004354"/>
    <w:multiLevelType w:val="hybridMultilevel"/>
    <w:tmpl w:val="5F46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41F23"/>
    <w:multiLevelType w:val="hybridMultilevel"/>
    <w:tmpl w:val="96CC8E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5DD459BA"/>
    <w:multiLevelType w:val="hybridMultilevel"/>
    <w:tmpl w:val="D9EA8AE8"/>
    <w:lvl w:ilvl="0" w:tplc="3D9E6AB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9F4BA3"/>
    <w:multiLevelType w:val="hybridMultilevel"/>
    <w:tmpl w:val="FF46B512"/>
    <w:lvl w:ilvl="0" w:tplc="3D9E6AB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27206F0"/>
    <w:multiLevelType w:val="hybridMultilevel"/>
    <w:tmpl w:val="D01E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2A78E6"/>
    <w:multiLevelType w:val="hybridMultilevel"/>
    <w:tmpl w:val="DDD6D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4D177B"/>
    <w:multiLevelType w:val="hybridMultilevel"/>
    <w:tmpl w:val="2C52B990"/>
    <w:lvl w:ilvl="0" w:tplc="08090001">
      <w:start w:val="1"/>
      <w:numFmt w:val="bullet"/>
      <w:lvlText w:val=""/>
      <w:lvlJc w:val="left"/>
      <w:pPr>
        <w:ind w:left="108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D01AD5"/>
    <w:multiLevelType w:val="hybridMultilevel"/>
    <w:tmpl w:val="BDE23D72"/>
    <w:lvl w:ilvl="0" w:tplc="90826C58">
      <w:start w:val="1"/>
      <w:numFmt w:val="bullet"/>
      <w:lvlText w:val=""/>
      <w:lvlJc w:val="left"/>
      <w:pPr>
        <w:ind w:left="720" w:hanging="360"/>
      </w:pPr>
      <w:rPr>
        <w:rFonts w:ascii="Symbol" w:hAnsi="Symbol" w:hint="default"/>
      </w:rPr>
    </w:lvl>
    <w:lvl w:ilvl="1" w:tplc="D8DCF836">
      <w:start w:val="1"/>
      <w:numFmt w:val="bullet"/>
      <w:lvlText w:val="o"/>
      <w:lvlJc w:val="left"/>
      <w:pPr>
        <w:ind w:left="1440" w:hanging="360"/>
      </w:pPr>
      <w:rPr>
        <w:rFonts w:ascii="Courier New" w:hAnsi="Courier New" w:hint="default"/>
      </w:rPr>
    </w:lvl>
    <w:lvl w:ilvl="2" w:tplc="F450287A">
      <w:start w:val="1"/>
      <w:numFmt w:val="bullet"/>
      <w:lvlText w:val=""/>
      <w:lvlJc w:val="left"/>
      <w:pPr>
        <w:ind w:left="2160" w:hanging="360"/>
      </w:pPr>
      <w:rPr>
        <w:rFonts w:ascii="Wingdings" w:hAnsi="Wingdings" w:hint="default"/>
      </w:rPr>
    </w:lvl>
    <w:lvl w:ilvl="3" w:tplc="4CCECD5C">
      <w:start w:val="1"/>
      <w:numFmt w:val="bullet"/>
      <w:lvlText w:val=""/>
      <w:lvlJc w:val="left"/>
      <w:pPr>
        <w:ind w:left="2880" w:hanging="360"/>
      </w:pPr>
      <w:rPr>
        <w:rFonts w:ascii="Symbol" w:hAnsi="Symbol" w:hint="default"/>
      </w:rPr>
    </w:lvl>
    <w:lvl w:ilvl="4" w:tplc="EA2E90A8">
      <w:start w:val="1"/>
      <w:numFmt w:val="bullet"/>
      <w:lvlText w:val="o"/>
      <w:lvlJc w:val="left"/>
      <w:pPr>
        <w:ind w:left="3600" w:hanging="360"/>
      </w:pPr>
      <w:rPr>
        <w:rFonts w:ascii="Courier New" w:hAnsi="Courier New" w:hint="default"/>
      </w:rPr>
    </w:lvl>
    <w:lvl w:ilvl="5" w:tplc="FE14DABE">
      <w:start w:val="1"/>
      <w:numFmt w:val="bullet"/>
      <w:lvlText w:val=""/>
      <w:lvlJc w:val="left"/>
      <w:pPr>
        <w:ind w:left="4320" w:hanging="360"/>
      </w:pPr>
      <w:rPr>
        <w:rFonts w:ascii="Wingdings" w:hAnsi="Wingdings" w:hint="default"/>
      </w:rPr>
    </w:lvl>
    <w:lvl w:ilvl="6" w:tplc="53C07F9A">
      <w:start w:val="1"/>
      <w:numFmt w:val="bullet"/>
      <w:lvlText w:val=""/>
      <w:lvlJc w:val="left"/>
      <w:pPr>
        <w:ind w:left="5040" w:hanging="360"/>
      </w:pPr>
      <w:rPr>
        <w:rFonts w:ascii="Symbol" w:hAnsi="Symbol" w:hint="default"/>
      </w:rPr>
    </w:lvl>
    <w:lvl w:ilvl="7" w:tplc="A48AB94A">
      <w:start w:val="1"/>
      <w:numFmt w:val="bullet"/>
      <w:lvlText w:val="o"/>
      <w:lvlJc w:val="left"/>
      <w:pPr>
        <w:ind w:left="5760" w:hanging="360"/>
      </w:pPr>
      <w:rPr>
        <w:rFonts w:ascii="Courier New" w:hAnsi="Courier New" w:hint="default"/>
      </w:rPr>
    </w:lvl>
    <w:lvl w:ilvl="8" w:tplc="F752C998">
      <w:start w:val="1"/>
      <w:numFmt w:val="bullet"/>
      <w:lvlText w:val=""/>
      <w:lvlJc w:val="left"/>
      <w:pPr>
        <w:ind w:left="6480" w:hanging="360"/>
      </w:pPr>
      <w:rPr>
        <w:rFonts w:ascii="Wingdings" w:hAnsi="Wingdings" w:hint="default"/>
      </w:rPr>
    </w:lvl>
  </w:abstractNum>
  <w:abstractNum w:abstractNumId="39" w15:restartNumberingAfterBreak="0">
    <w:nsid w:val="6C695219"/>
    <w:multiLevelType w:val="hybridMultilevel"/>
    <w:tmpl w:val="BF9A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9768F7"/>
    <w:multiLevelType w:val="hybridMultilevel"/>
    <w:tmpl w:val="C9D68A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13089A"/>
    <w:multiLevelType w:val="hybridMultilevel"/>
    <w:tmpl w:val="3F260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80164490">
    <w:abstractNumId w:val="14"/>
  </w:num>
  <w:num w:numId="2" w16cid:durableId="1711687453">
    <w:abstractNumId w:val="20"/>
  </w:num>
  <w:num w:numId="3" w16cid:durableId="1628464459">
    <w:abstractNumId w:val="16"/>
  </w:num>
  <w:num w:numId="4" w16cid:durableId="628242476">
    <w:abstractNumId w:val="22"/>
  </w:num>
  <w:num w:numId="5" w16cid:durableId="873084009">
    <w:abstractNumId w:val="34"/>
  </w:num>
  <w:num w:numId="6" w16cid:durableId="815681880">
    <w:abstractNumId w:val="33"/>
  </w:num>
  <w:num w:numId="7" w16cid:durableId="2120441562">
    <w:abstractNumId w:val="2"/>
  </w:num>
  <w:num w:numId="8" w16cid:durableId="659387546">
    <w:abstractNumId w:val="12"/>
  </w:num>
  <w:num w:numId="9" w16cid:durableId="259609387">
    <w:abstractNumId w:val="18"/>
  </w:num>
  <w:num w:numId="10" w16cid:durableId="1235317167">
    <w:abstractNumId w:val="13"/>
  </w:num>
  <w:num w:numId="11" w16cid:durableId="644242475">
    <w:abstractNumId w:val="8"/>
  </w:num>
  <w:num w:numId="12" w16cid:durableId="286739358">
    <w:abstractNumId w:val="26"/>
  </w:num>
  <w:num w:numId="13" w16cid:durableId="911426338">
    <w:abstractNumId w:val="21"/>
  </w:num>
  <w:num w:numId="14" w16cid:durableId="1343623024">
    <w:abstractNumId w:val="37"/>
  </w:num>
  <w:num w:numId="15" w16cid:durableId="628122876">
    <w:abstractNumId w:val="17"/>
  </w:num>
  <w:num w:numId="16" w16cid:durableId="393967105">
    <w:abstractNumId w:val="4"/>
  </w:num>
  <w:num w:numId="17" w16cid:durableId="1203324162">
    <w:abstractNumId w:val="10"/>
  </w:num>
  <w:num w:numId="18" w16cid:durableId="1708024772">
    <w:abstractNumId w:val="38"/>
  </w:num>
  <w:num w:numId="19" w16cid:durableId="912155152">
    <w:abstractNumId w:val="30"/>
  </w:num>
  <w:num w:numId="20" w16cid:durableId="258416673">
    <w:abstractNumId w:val="19"/>
  </w:num>
  <w:num w:numId="21" w16cid:durableId="1587566976">
    <w:abstractNumId w:val="31"/>
  </w:num>
  <w:num w:numId="22" w16cid:durableId="905838997">
    <w:abstractNumId w:val="36"/>
  </w:num>
  <w:num w:numId="23" w16cid:durableId="1355034970">
    <w:abstractNumId w:val="1"/>
  </w:num>
  <w:num w:numId="24" w16cid:durableId="1452818494">
    <w:abstractNumId w:val="32"/>
  </w:num>
  <w:num w:numId="25" w16cid:durableId="964236790">
    <w:abstractNumId w:val="15"/>
  </w:num>
  <w:num w:numId="26" w16cid:durableId="2061395856">
    <w:abstractNumId w:val="25"/>
  </w:num>
  <w:num w:numId="27" w16cid:durableId="1816408553">
    <w:abstractNumId w:val="39"/>
  </w:num>
  <w:num w:numId="28" w16cid:durableId="1827085539">
    <w:abstractNumId w:val="23"/>
  </w:num>
  <w:num w:numId="29" w16cid:durableId="693531267">
    <w:abstractNumId w:val="29"/>
  </w:num>
  <w:num w:numId="30" w16cid:durableId="500241664">
    <w:abstractNumId w:val="28"/>
  </w:num>
  <w:num w:numId="31" w16cid:durableId="1389188912">
    <w:abstractNumId w:val="5"/>
  </w:num>
  <w:num w:numId="32" w16cid:durableId="446435398">
    <w:abstractNumId w:val="6"/>
  </w:num>
  <w:num w:numId="33" w16cid:durableId="803038622">
    <w:abstractNumId w:val="24"/>
  </w:num>
  <w:num w:numId="34" w16cid:durableId="12536759">
    <w:abstractNumId w:val="41"/>
  </w:num>
  <w:num w:numId="35" w16cid:durableId="1589726408">
    <w:abstractNumId w:val="27"/>
  </w:num>
  <w:num w:numId="36" w16cid:durableId="557711967">
    <w:abstractNumId w:val="40"/>
  </w:num>
  <w:num w:numId="37" w16cid:durableId="1068262160">
    <w:abstractNumId w:val="9"/>
  </w:num>
  <w:num w:numId="38" w16cid:durableId="1288898873">
    <w:abstractNumId w:val="0"/>
  </w:num>
  <w:num w:numId="39" w16cid:durableId="880287771">
    <w:abstractNumId w:val="35"/>
  </w:num>
  <w:num w:numId="40" w16cid:durableId="333847817">
    <w:abstractNumId w:val="7"/>
  </w:num>
  <w:num w:numId="41" w16cid:durableId="2080209978">
    <w:abstractNumId w:val="3"/>
  </w:num>
  <w:num w:numId="42" w16cid:durableId="327369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59"/>
    <w:rsid w:val="00001340"/>
    <w:rsid w:val="00003D8D"/>
    <w:rsid w:val="000045EC"/>
    <w:rsid w:val="00005245"/>
    <w:rsid w:val="00012BCF"/>
    <w:rsid w:val="00015067"/>
    <w:rsid w:val="00016215"/>
    <w:rsid w:val="0002130A"/>
    <w:rsid w:val="00021841"/>
    <w:rsid w:val="00023E6B"/>
    <w:rsid w:val="0002AA5A"/>
    <w:rsid w:val="00031008"/>
    <w:rsid w:val="00033A85"/>
    <w:rsid w:val="0003403B"/>
    <w:rsid w:val="00034692"/>
    <w:rsid w:val="00034A4E"/>
    <w:rsid w:val="00036D02"/>
    <w:rsid w:val="000374AA"/>
    <w:rsid w:val="00037ED9"/>
    <w:rsid w:val="00042DA1"/>
    <w:rsid w:val="00044EF3"/>
    <w:rsid w:val="00044F76"/>
    <w:rsid w:val="0004553D"/>
    <w:rsid w:val="00045807"/>
    <w:rsid w:val="000469AD"/>
    <w:rsid w:val="0004753C"/>
    <w:rsid w:val="00047F45"/>
    <w:rsid w:val="00053241"/>
    <w:rsid w:val="00053E12"/>
    <w:rsid w:val="00054DD0"/>
    <w:rsid w:val="00057619"/>
    <w:rsid w:val="00061847"/>
    <w:rsid w:val="00062F71"/>
    <w:rsid w:val="000650A3"/>
    <w:rsid w:val="00067E48"/>
    <w:rsid w:val="00071829"/>
    <w:rsid w:val="00073B05"/>
    <w:rsid w:val="00073E2F"/>
    <w:rsid w:val="00076E94"/>
    <w:rsid w:val="00077037"/>
    <w:rsid w:val="00077E30"/>
    <w:rsid w:val="0008283F"/>
    <w:rsid w:val="00083240"/>
    <w:rsid w:val="0008468A"/>
    <w:rsid w:val="000848AF"/>
    <w:rsid w:val="00086854"/>
    <w:rsid w:val="00086F49"/>
    <w:rsid w:val="000908B4"/>
    <w:rsid w:val="00090A14"/>
    <w:rsid w:val="00094559"/>
    <w:rsid w:val="00095302"/>
    <w:rsid w:val="000962D5"/>
    <w:rsid w:val="000A0911"/>
    <w:rsid w:val="000A1813"/>
    <w:rsid w:val="000A37BC"/>
    <w:rsid w:val="000A4F2A"/>
    <w:rsid w:val="000A6E24"/>
    <w:rsid w:val="000A729C"/>
    <w:rsid w:val="000B5458"/>
    <w:rsid w:val="000B5D5E"/>
    <w:rsid w:val="000C1719"/>
    <w:rsid w:val="000C17BA"/>
    <w:rsid w:val="000C1BF6"/>
    <w:rsid w:val="000C3BAD"/>
    <w:rsid w:val="000C7689"/>
    <w:rsid w:val="000D231B"/>
    <w:rsid w:val="000D2B2C"/>
    <w:rsid w:val="000D4216"/>
    <w:rsid w:val="000D50A1"/>
    <w:rsid w:val="000D5369"/>
    <w:rsid w:val="000D6D72"/>
    <w:rsid w:val="000E1ECE"/>
    <w:rsid w:val="000E2513"/>
    <w:rsid w:val="000E3860"/>
    <w:rsid w:val="000E4D61"/>
    <w:rsid w:val="000E5AE0"/>
    <w:rsid w:val="000E6512"/>
    <w:rsid w:val="000E734D"/>
    <w:rsid w:val="000E7B42"/>
    <w:rsid w:val="000F0B7F"/>
    <w:rsid w:val="000F0FF7"/>
    <w:rsid w:val="000F1ED4"/>
    <w:rsid w:val="000F322A"/>
    <w:rsid w:val="000F49D5"/>
    <w:rsid w:val="000F5864"/>
    <w:rsid w:val="000F5C98"/>
    <w:rsid w:val="00100338"/>
    <w:rsid w:val="0010193F"/>
    <w:rsid w:val="001023ED"/>
    <w:rsid w:val="0010544F"/>
    <w:rsid w:val="00106E71"/>
    <w:rsid w:val="001109DB"/>
    <w:rsid w:val="00110D4C"/>
    <w:rsid w:val="00114DF9"/>
    <w:rsid w:val="0012030C"/>
    <w:rsid w:val="001205EE"/>
    <w:rsid w:val="00120692"/>
    <w:rsid w:val="00120C2D"/>
    <w:rsid w:val="00120F84"/>
    <w:rsid w:val="001230AA"/>
    <w:rsid w:val="00123CB7"/>
    <w:rsid w:val="00132ACE"/>
    <w:rsid w:val="00132F85"/>
    <w:rsid w:val="00134C3F"/>
    <w:rsid w:val="00135556"/>
    <w:rsid w:val="001427D2"/>
    <w:rsid w:val="00146844"/>
    <w:rsid w:val="00146B99"/>
    <w:rsid w:val="0015109C"/>
    <w:rsid w:val="00151999"/>
    <w:rsid w:val="00153A31"/>
    <w:rsid w:val="00153FA5"/>
    <w:rsid w:val="00154D5D"/>
    <w:rsid w:val="00157A05"/>
    <w:rsid w:val="00161CE7"/>
    <w:rsid w:val="001631AC"/>
    <w:rsid w:val="001652D7"/>
    <w:rsid w:val="0016C0EC"/>
    <w:rsid w:val="0017440E"/>
    <w:rsid w:val="001833BF"/>
    <w:rsid w:val="00183960"/>
    <w:rsid w:val="0018445B"/>
    <w:rsid w:val="00184705"/>
    <w:rsid w:val="001849AA"/>
    <w:rsid w:val="00185158"/>
    <w:rsid w:val="00186114"/>
    <w:rsid w:val="00190D83"/>
    <w:rsid w:val="001930A5"/>
    <w:rsid w:val="001A0311"/>
    <w:rsid w:val="001A16A4"/>
    <w:rsid w:val="001A4151"/>
    <w:rsid w:val="001A44D0"/>
    <w:rsid w:val="001A4A79"/>
    <w:rsid w:val="001A5530"/>
    <w:rsid w:val="001A686C"/>
    <w:rsid w:val="001B0337"/>
    <w:rsid w:val="001B1727"/>
    <w:rsid w:val="001B3312"/>
    <w:rsid w:val="001B39D7"/>
    <w:rsid w:val="001B682D"/>
    <w:rsid w:val="001C0A37"/>
    <w:rsid w:val="001C0FC9"/>
    <w:rsid w:val="001C1C01"/>
    <w:rsid w:val="001C2887"/>
    <w:rsid w:val="001C3A9F"/>
    <w:rsid w:val="001C4C24"/>
    <w:rsid w:val="001C4D64"/>
    <w:rsid w:val="001D1361"/>
    <w:rsid w:val="001D50F4"/>
    <w:rsid w:val="001D625B"/>
    <w:rsid w:val="001D6589"/>
    <w:rsid w:val="001D77E2"/>
    <w:rsid w:val="001E2883"/>
    <w:rsid w:val="001E3F78"/>
    <w:rsid w:val="001F0248"/>
    <w:rsid w:val="001F2052"/>
    <w:rsid w:val="001F6FBD"/>
    <w:rsid w:val="001F7DF4"/>
    <w:rsid w:val="00204E25"/>
    <w:rsid w:val="00205CC8"/>
    <w:rsid w:val="00212E25"/>
    <w:rsid w:val="00214739"/>
    <w:rsid w:val="002151D7"/>
    <w:rsid w:val="00222029"/>
    <w:rsid w:val="00222285"/>
    <w:rsid w:val="00225B05"/>
    <w:rsid w:val="002271B9"/>
    <w:rsid w:val="00232780"/>
    <w:rsid w:val="00233339"/>
    <w:rsid w:val="00233A77"/>
    <w:rsid w:val="00234CA7"/>
    <w:rsid w:val="00237418"/>
    <w:rsid w:val="00237FD5"/>
    <w:rsid w:val="00244D2A"/>
    <w:rsid w:val="00247716"/>
    <w:rsid w:val="00252C61"/>
    <w:rsid w:val="00253C01"/>
    <w:rsid w:val="002546CA"/>
    <w:rsid w:val="0025492B"/>
    <w:rsid w:val="002551FB"/>
    <w:rsid w:val="0025541C"/>
    <w:rsid w:val="002572C2"/>
    <w:rsid w:val="0026088C"/>
    <w:rsid w:val="002621E3"/>
    <w:rsid w:val="00266026"/>
    <w:rsid w:val="0026622B"/>
    <w:rsid w:val="002671C0"/>
    <w:rsid w:val="00272AAD"/>
    <w:rsid w:val="00273A24"/>
    <w:rsid w:val="00274CBA"/>
    <w:rsid w:val="002755FD"/>
    <w:rsid w:val="002760E2"/>
    <w:rsid w:val="00280689"/>
    <w:rsid w:val="00281C41"/>
    <w:rsid w:val="00283E76"/>
    <w:rsid w:val="00284AAD"/>
    <w:rsid w:val="002864E0"/>
    <w:rsid w:val="00294F82"/>
    <w:rsid w:val="00297C29"/>
    <w:rsid w:val="002A007A"/>
    <w:rsid w:val="002A1201"/>
    <w:rsid w:val="002A33B3"/>
    <w:rsid w:val="002A60CA"/>
    <w:rsid w:val="002A6857"/>
    <w:rsid w:val="002A7C45"/>
    <w:rsid w:val="002B1063"/>
    <w:rsid w:val="002B15AF"/>
    <w:rsid w:val="002B43A7"/>
    <w:rsid w:val="002B6B75"/>
    <w:rsid w:val="002B761B"/>
    <w:rsid w:val="002C0AE5"/>
    <w:rsid w:val="002C65DD"/>
    <w:rsid w:val="002D07D3"/>
    <w:rsid w:val="002D1A10"/>
    <w:rsid w:val="002D42DF"/>
    <w:rsid w:val="002D6402"/>
    <w:rsid w:val="002E015D"/>
    <w:rsid w:val="002E03ED"/>
    <w:rsid w:val="002E2158"/>
    <w:rsid w:val="002E3D90"/>
    <w:rsid w:val="002E7E17"/>
    <w:rsid w:val="002F006E"/>
    <w:rsid w:val="002F0B50"/>
    <w:rsid w:val="002F1D9B"/>
    <w:rsid w:val="002F2B4C"/>
    <w:rsid w:val="002F2C0D"/>
    <w:rsid w:val="002F3822"/>
    <w:rsid w:val="002F7BBF"/>
    <w:rsid w:val="00301AA0"/>
    <w:rsid w:val="00302D6A"/>
    <w:rsid w:val="0030349B"/>
    <w:rsid w:val="00304BC5"/>
    <w:rsid w:val="00306216"/>
    <w:rsid w:val="0030709D"/>
    <w:rsid w:val="003078C1"/>
    <w:rsid w:val="003101C9"/>
    <w:rsid w:val="00310F20"/>
    <w:rsid w:val="00311D40"/>
    <w:rsid w:val="003136EE"/>
    <w:rsid w:val="00313F63"/>
    <w:rsid w:val="00314E49"/>
    <w:rsid w:val="00315022"/>
    <w:rsid w:val="003171E5"/>
    <w:rsid w:val="0031F3D9"/>
    <w:rsid w:val="00322073"/>
    <w:rsid w:val="00322631"/>
    <w:rsid w:val="00322660"/>
    <w:rsid w:val="00330B92"/>
    <w:rsid w:val="0033365B"/>
    <w:rsid w:val="00340117"/>
    <w:rsid w:val="003470D4"/>
    <w:rsid w:val="0034717D"/>
    <w:rsid w:val="00347E25"/>
    <w:rsid w:val="00356D57"/>
    <w:rsid w:val="00360986"/>
    <w:rsid w:val="0036207B"/>
    <w:rsid w:val="00364F56"/>
    <w:rsid w:val="00370615"/>
    <w:rsid w:val="003706E8"/>
    <w:rsid w:val="00373601"/>
    <w:rsid w:val="00373C64"/>
    <w:rsid w:val="00377B6B"/>
    <w:rsid w:val="003802EE"/>
    <w:rsid w:val="00380EF5"/>
    <w:rsid w:val="00381973"/>
    <w:rsid w:val="00382A59"/>
    <w:rsid w:val="003840D5"/>
    <w:rsid w:val="00385452"/>
    <w:rsid w:val="00385973"/>
    <w:rsid w:val="0038627B"/>
    <w:rsid w:val="00386B80"/>
    <w:rsid w:val="00386D4A"/>
    <w:rsid w:val="00386E53"/>
    <w:rsid w:val="00387313"/>
    <w:rsid w:val="00387A1B"/>
    <w:rsid w:val="00390B4C"/>
    <w:rsid w:val="00390F49"/>
    <w:rsid w:val="003934F2"/>
    <w:rsid w:val="0039496E"/>
    <w:rsid w:val="003952B3"/>
    <w:rsid w:val="0039765E"/>
    <w:rsid w:val="00397C19"/>
    <w:rsid w:val="003A0199"/>
    <w:rsid w:val="003A218C"/>
    <w:rsid w:val="003A24B8"/>
    <w:rsid w:val="003A2F0C"/>
    <w:rsid w:val="003A5374"/>
    <w:rsid w:val="003A6D67"/>
    <w:rsid w:val="003AF157"/>
    <w:rsid w:val="003B0B05"/>
    <w:rsid w:val="003B2C7A"/>
    <w:rsid w:val="003B31C7"/>
    <w:rsid w:val="003B3F0A"/>
    <w:rsid w:val="003B5E7E"/>
    <w:rsid w:val="003B6497"/>
    <w:rsid w:val="003B6BE9"/>
    <w:rsid w:val="003C1D76"/>
    <w:rsid w:val="003C244C"/>
    <w:rsid w:val="003C5D7B"/>
    <w:rsid w:val="003C5FB0"/>
    <w:rsid w:val="003D0CFE"/>
    <w:rsid w:val="003D2FE7"/>
    <w:rsid w:val="003D601A"/>
    <w:rsid w:val="003D7564"/>
    <w:rsid w:val="003E1D18"/>
    <w:rsid w:val="003E38FA"/>
    <w:rsid w:val="003E53B9"/>
    <w:rsid w:val="003E63DF"/>
    <w:rsid w:val="003F13DA"/>
    <w:rsid w:val="003F302E"/>
    <w:rsid w:val="003F3088"/>
    <w:rsid w:val="003F4C28"/>
    <w:rsid w:val="003F4DEA"/>
    <w:rsid w:val="003F4E26"/>
    <w:rsid w:val="003F6AD6"/>
    <w:rsid w:val="003F7E9F"/>
    <w:rsid w:val="0040508C"/>
    <w:rsid w:val="004067DF"/>
    <w:rsid w:val="00410236"/>
    <w:rsid w:val="00410646"/>
    <w:rsid w:val="00411295"/>
    <w:rsid w:val="004146A2"/>
    <w:rsid w:val="0041538D"/>
    <w:rsid w:val="00416C34"/>
    <w:rsid w:val="0041743E"/>
    <w:rsid w:val="0042018D"/>
    <w:rsid w:val="004205C7"/>
    <w:rsid w:val="00420623"/>
    <w:rsid w:val="00420A44"/>
    <w:rsid w:val="00421EB6"/>
    <w:rsid w:val="00422F94"/>
    <w:rsid w:val="00423BE8"/>
    <w:rsid w:val="00425460"/>
    <w:rsid w:val="0042793D"/>
    <w:rsid w:val="00431F63"/>
    <w:rsid w:val="00432AD4"/>
    <w:rsid w:val="00433BB2"/>
    <w:rsid w:val="0043432A"/>
    <w:rsid w:val="00440DC0"/>
    <w:rsid w:val="00441442"/>
    <w:rsid w:val="00443DD6"/>
    <w:rsid w:val="00444556"/>
    <w:rsid w:val="00463CAC"/>
    <w:rsid w:val="00463FEF"/>
    <w:rsid w:val="0046407E"/>
    <w:rsid w:val="004654AC"/>
    <w:rsid w:val="004661C3"/>
    <w:rsid w:val="004678FE"/>
    <w:rsid w:val="00471419"/>
    <w:rsid w:val="0047283E"/>
    <w:rsid w:val="00472D67"/>
    <w:rsid w:val="0047525B"/>
    <w:rsid w:val="004760A8"/>
    <w:rsid w:val="004823EC"/>
    <w:rsid w:val="0048283F"/>
    <w:rsid w:val="004844A6"/>
    <w:rsid w:val="00485FF6"/>
    <w:rsid w:val="0048799F"/>
    <w:rsid w:val="00490B64"/>
    <w:rsid w:val="00491CE9"/>
    <w:rsid w:val="00496C2F"/>
    <w:rsid w:val="004A0AE0"/>
    <w:rsid w:val="004A3C57"/>
    <w:rsid w:val="004A5BE9"/>
    <w:rsid w:val="004A7910"/>
    <w:rsid w:val="004B1430"/>
    <w:rsid w:val="004B2B01"/>
    <w:rsid w:val="004B3AA6"/>
    <w:rsid w:val="004B50C1"/>
    <w:rsid w:val="004B9A50"/>
    <w:rsid w:val="004C18C6"/>
    <w:rsid w:val="004C46B2"/>
    <w:rsid w:val="004C5B67"/>
    <w:rsid w:val="004C6B0A"/>
    <w:rsid w:val="004C6CBC"/>
    <w:rsid w:val="004D1307"/>
    <w:rsid w:val="004D2FAE"/>
    <w:rsid w:val="004D3B27"/>
    <w:rsid w:val="004D578A"/>
    <w:rsid w:val="004D70C0"/>
    <w:rsid w:val="004E5D04"/>
    <w:rsid w:val="004E64E5"/>
    <w:rsid w:val="004E708C"/>
    <w:rsid w:val="004E742E"/>
    <w:rsid w:val="004F0D0C"/>
    <w:rsid w:val="004F1056"/>
    <w:rsid w:val="004F114C"/>
    <w:rsid w:val="004F2592"/>
    <w:rsid w:val="004F637F"/>
    <w:rsid w:val="0050095B"/>
    <w:rsid w:val="00503DB6"/>
    <w:rsid w:val="00504FD0"/>
    <w:rsid w:val="00506558"/>
    <w:rsid w:val="00506CD3"/>
    <w:rsid w:val="0051200C"/>
    <w:rsid w:val="005156B5"/>
    <w:rsid w:val="005172F5"/>
    <w:rsid w:val="00520E24"/>
    <w:rsid w:val="00521987"/>
    <w:rsid w:val="00524D4A"/>
    <w:rsid w:val="00525768"/>
    <w:rsid w:val="00526940"/>
    <w:rsid w:val="00527617"/>
    <w:rsid w:val="00530C88"/>
    <w:rsid w:val="00531480"/>
    <w:rsid w:val="00533595"/>
    <w:rsid w:val="005338E5"/>
    <w:rsid w:val="00537E37"/>
    <w:rsid w:val="00541829"/>
    <w:rsid w:val="0054326C"/>
    <w:rsid w:val="0054705C"/>
    <w:rsid w:val="0054D61B"/>
    <w:rsid w:val="00551F39"/>
    <w:rsid w:val="00554AC3"/>
    <w:rsid w:val="00557397"/>
    <w:rsid w:val="00557D4B"/>
    <w:rsid w:val="00562DF4"/>
    <w:rsid w:val="00571D84"/>
    <w:rsid w:val="00574567"/>
    <w:rsid w:val="00574BD4"/>
    <w:rsid w:val="005773C3"/>
    <w:rsid w:val="00577A05"/>
    <w:rsid w:val="00584400"/>
    <w:rsid w:val="005852B8"/>
    <w:rsid w:val="005905E4"/>
    <w:rsid w:val="00590B40"/>
    <w:rsid w:val="00594C1C"/>
    <w:rsid w:val="0059531A"/>
    <w:rsid w:val="00595625"/>
    <w:rsid w:val="005957D1"/>
    <w:rsid w:val="005959C9"/>
    <w:rsid w:val="00595E1D"/>
    <w:rsid w:val="005A008E"/>
    <w:rsid w:val="005A00B4"/>
    <w:rsid w:val="005A1025"/>
    <w:rsid w:val="005A12D8"/>
    <w:rsid w:val="005A1546"/>
    <w:rsid w:val="005A220E"/>
    <w:rsid w:val="005A22C4"/>
    <w:rsid w:val="005A328E"/>
    <w:rsid w:val="005A68F3"/>
    <w:rsid w:val="005B14CC"/>
    <w:rsid w:val="005B153B"/>
    <w:rsid w:val="005B2EA9"/>
    <w:rsid w:val="005B5395"/>
    <w:rsid w:val="005B6DD5"/>
    <w:rsid w:val="005C1739"/>
    <w:rsid w:val="005C1A0B"/>
    <w:rsid w:val="005C1F67"/>
    <w:rsid w:val="005C250A"/>
    <w:rsid w:val="005C2C00"/>
    <w:rsid w:val="005C3161"/>
    <w:rsid w:val="005C3C19"/>
    <w:rsid w:val="005C4139"/>
    <w:rsid w:val="005C5297"/>
    <w:rsid w:val="005C5ECC"/>
    <w:rsid w:val="005D3883"/>
    <w:rsid w:val="005D4ECE"/>
    <w:rsid w:val="005D50E5"/>
    <w:rsid w:val="005D742A"/>
    <w:rsid w:val="005E1527"/>
    <w:rsid w:val="005E2D7B"/>
    <w:rsid w:val="005E4B3A"/>
    <w:rsid w:val="005E6A2E"/>
    <w:rsid w:val="005E7153"/>
    <w:rsid w:val="005E7666"/>
    <w:rsid w:val="005F2B10"/>
    <w:rsid w:val="005F5C84"/>
    <w:rsid w:val="005F623E"/>
    <w:rsid w:val="0060171F"/>
    <w:rsid w:val="006021C7"/>
    <w:rsid w:val="00607C67"/>
    <w:rsid w:val="006128D7"/>
    <w:rsid w:val="00613239"/>
    <w:rsid w:val="006179DD"/>
    <w:rsid w:val="00617E17"/>
    <w:rsid w:val="00620A8B"/>
    <w:rsid w:val="00621551"/>
    <w:rsid w:val="00623393"/>
    <w:rsid w:val="00625B1A"/>
    <w:rsid w:val="006337E4"/>
    <w:rsid w:val="0063421E"/>
    <w:rsid w:val="00634FE9"/>
    <w:rsid w:val="00642069"/>
    <w:rsid w:val="00642E2A"/>
    <w:rsid w:val="0064524D"/>
    <w:rsid w:val="006467C7"/>
    <w:rsid w:val="006530BF"/>
    <w:rsid w:val="0065694F"/>
    <w:rsid w:val="006606A0"/>
    <w:rsid w:val="006643F3"/>
    <w:rsid w:val="0066C01F"/>
    <w:rsid w:val="006733CB"/>
    <w:rsid w:val="00673D67"/>
    <w:rsid w:val="00674D09"/>
    <w:rsid w:val="00674F3D"/>
    <w:rsid w:val="00676463"/>
    <w:rsid w:val="006774F2"/>
    <w:rsid w:val="00683281"/>
    <w:rsid w:val="00685FA4"/>
    <w:rsid w:val="00691E44"/>
    <w:rsid w:val="00692DF7"/>
    <w:rsid w:val="006952BE"/>
    <w:rsid w:val="00695D5D"/>
    <w:rsid w:val="006965DF"/>
    <w:rsid w:val="006965EE"/>
    <w:rsid w:val="0069667A"/>
    <w:rsid w:val="00697455"/>
    <w:rsid w:val="006A0531"/>
    <w:rsid w:val="006A12C9"/>
    <w:rsid w:val="006A494E"/>
    <w:rsid w:val="006A4F2C"/>
    <w:rsid w:val="006A65AB"/>
    <w:rsid w:val="006A6797"/>
    <w:rsid w:val="006B1345"/>
    <w:rsid w:val="006B1C50"/>
    <w:rsid w:val="006B2529"/>
    <w:rsid w:val="006B2DC9"/>
    <w:rsid w:val="006C2ADD"/>
    <w:rsid w:val="006C460F"/>
    <w:rsid w:val="006C4B59"/>
    <w:rsid w:val="006C7DA6"/>
    <w:rsid w:val="006D26BF"/>
    <w:rsid w:val="006D2ED2"/>
    <w:rsid w:val="006D6265"/>
    <w:rsid w:val="006D7BE3"/>
    <w:rsid w:val="006D7E06"/>
    <w:rsid w:val="006E1DC3"/>
    <w:rsid w:val="006E231F"/>
    <w:rsid w:val="006E330F"/>
    <w:rsid w:val="006E628E"/>
    <w:rsid w:val="006E66CD"/>
    <w:rsid w:val="006E9FB9"/>
    <w:rsid w:val="006F01DD"/>
    <w:rsid w:val="006F1C99"/>
    <w:rsid w:val="006F3951"/>
    <w:rsid w:val="006F4E08"/>
    <w:rsid w:val="0070026A"/>
    <w:rsid w:val="00700409"/>
    <w:rsid w:val="00700484"/>
    <w:rsid w:val="00700FDE"/>
    <w:rsid w:val="00702011"/>
    <w:rsid w:val="0070272D"/>
    <w:rsid w:val="007063EC"/>
    <w:rsid w:val="0071000D"/>
    <w:rsid w:val="00711F89"/>
    <w:rsid w:val="007138A4"/>
    <w:rsid w:val="0071775E"/>
    <w:rsid w:val="00720352"/>
    <w:rsid w:val="00726039"/>
    <w:rsid w:val="00727816"/>
    <w:rsid w:val="00731628"/>
    <w:rsid w:val="00733F40"/>
    <w:rsid w:val="00736015"/>
    <w:rsid w:val="00743A81"/>
    <w:rsid w:val="00744ED5"/>
    <w:rsid w:val="0074633C"/>
    <w:rsid w:val="00746DC2"/>
    <w:rsid w:val="00746E75"/>
    <w:rsid w:val="00747C15"/>
    <w:rsid w:val="0075122F"/>
    <w:rsid w:val="00751E19"/>
    <w:rsid w:val="007522F3"/>
    <w:rsid w:val="007551C8"/>
    <w:rsid w:val="00757762"/>
    <w:rsid w:val="007579A1"/>
    <w:rsid w:val="007611DC"/>
    <w:rsid w:val="00761840"/>
    <w:rsid w:val="0076215B"/>
    <w:rsid w:val="00762AFC"/>
    <w:rsid w:val="00765417"/>
    <w:rsid w:val="00765858"/>
    <w:rsid w:val="007669E3"/>
    <w:rsid w:val="00767477"/>
    <w:rsid w:val="00770FEE"/>
    <w:rsid w:val="0077175C"/>
    <w:rsid w:val="007748C5"/>
    <w:rsid w:val="0078280F"/>
    <w:rsid w:val="00785B6D"/>
    <w:rsid w:val="00785DF6"/>
    <w:rsid w:val="00787D50"/>
    <w:rsid w:val="00790667"/>
    <w:rsid w:val="00790870"/>
    <w:rsid w:val="00791074"/>
    <w:rsid w:val="007917AD"/>
    <w:rsid w:val="00793E67"/>
    <w:rsid w:val="007945E2"/>
    <w:rsid w:val="007A5126"/>
    <w:rsid w:val="007A6D51"/>
    <w:rsid w:val="007A767F"/>
    <w:rsid w:val="007A7785"/>
    <w:rsid w:val="007B3519"/>
    <w:rsid w:val="007B4434"/>
    <w:rsid w:val="007B5163"/>
    <w:rsid w:val="007B7483"/>
    <w:rsid w:val="007C0DD1"/>
    <w:rsid w:val="007C1D14"/>
    <w:rsid w:val="007C420D"/>
    <w:rsid w:val="007D01C0"/>
    <w:rsid w:val="007D07D4"/>
    <w:rsid w:val="007D2182"/>
    <w:rsid w:val="007D226E"/>
    <w:rsid w:val="007D24E9"/>
    <w:rsid w:val="007D25A8"/>
    <w:rsid w:val="007D3F19"/>
    <w:rsid w:val="007E22C6"/>
    <w:rsid w:val="007E2857"/>
    <w:rsid w:val="007E32DA"/>
    <w:rsid w:val="007E5845"/>
    <w:rsid w:val="007E6629"/>
    <w:rsid w:val="007E6989"/>
    <w:rsid w:val="007F113E"/>
    <w:rsid w:val="007F1B89"/>
    <w:rsid w:val="007F628E"/>
    <w:rsid w:val="007F678A"/>
    <w:rsid w:val="00801984"/>
    <w:rsid w:val="00803C38"/>
    <w:rsid w:val="00805917"/>
    <w:rsid w:val="00810128"/>
    <w:rsid w:val="008105AF"/>
    <w:rsid w:val="00810956"/>
    <w:rsid w:val="008134F4"/>
    <w:rsid w:val="00814F99"/>
    <w:rsid w:val="0081551A"/>
    <w:rsid w:val="008158A1"/>
    <w:rsid w:val="00821A94"/>
    <w:rsid w:val="008234A2"/>
    <w:rsid w:val="0082395F"/>
    <w:rsid w:val="008252A4"/>
    <w:rsid w:val="0082531D"/>
    <w:rsid w:val="00825F59"/>
    <w:rsid w:val="008300AE"/>
    <w:rsid w:val="008347CA"/>
    <w:rsid w:val="00834B6C"/>
    <w:rsid w:val="00835E6A"/>
    <w:rsid w:val="0083700E"/>
    <w:rsid w:val="0084036A"/>
    <w:rsid w:val="00844CB1"/>
    <w:rsid w:val="00846A78"/>
    <w:rsid w:val="008505B4"/>
    <w:rsid w:val="00851B66"/>
    <w:rsid w:val="00853F8F"/>
    <w:rsid w:val="008617A1"/>
    <w:rsid w:val="00862CE3"/>
    <w:rsid w:val="008630A8"/>
    <w:rsid w:val="00863207"/>
    <w:rsid w:val="00865369"/>
    <w:rsid w:val="00871555"/>
    <w:rsid w:val="008715CF"/>
    <w:rsid w:val="00871C42"/>
    <w:rsid w:val="0087727E"/>
    <w:rsid w:val="00882F83"/>
    <w:rsid w:val="008911C5"/>
    <w:rsid w:val="00894003"/>
    <w:rsid w:val="008956E1"/>
    <w:rsid w:val="00896DB7"/>
    <w:rsid w:val="008A1010"/>
    <w:rsid w:val="008A14E6"/>
    <w:rsid w:val="008A18B8"/>
    <w:rsid w:val="008A2188"/>
    <w:rsid w:val="008A38D7"/>
    <w:rsid w:val="008A3E4F"/>
    <w:rsid w:val="008A5C66"/>
    <w:rsid w:val="008A5D24"/>
    <w:rsid w:val="008A6C19"/>
    <w:rsid w:val="008B091D"/>
    <w:rsid w:val="008B41E7"/>
    <w:rsid w:val="008B4E29"/>
    <w:rsid w:val="008B77E9"/>
    <w:rsid w:val="008C065C"/>
    <w:rsid w:val="008C115D"/>
    <w:rsid w:val="008C164A"/>
    <w:rsid w:val="008C1E43"/>
    <w:rsid w:val="008C37E1"/>
    <w:rsid w:val="008C416F"/>
    <w:rsid w:val="008C4575"/>
    <w:rsid w:val="008C581A"/>
    <w:rsid w:val="008C5B60"/>
    <w:rsid w:val="008C633B"/>
    <w:rsid w:val="008C6520"/>
    <w:rsid w:val="008D0367"/>
    <w:rsid w:val="008D1F00"/>
    <w:rsid w:val="008D2F31"/>
    <w:rsid w:val="008D3943"/>
    <w:rsid w:val="008D5E7B"/>
    <w:rsid w:val="008D76D0"/>
    <w:rsid w:val="008D7F14"/>
    <w:rsid w:val="008E1B9B"/>
    <w:rsid w:val="008E31AD"/>
    <w:rsid w:val="008E77D3"/>
    <w:rsid w:val="008F4070"/>
    <w:rsid w:val="008F6024"/>
    <w:rsid w:val="008F602E"/>
    <w:rsid w:val="008F61BA"/>
    <w:rsid w:val="0090063B"/>
    <w:rsid w:val="00910DB8"/>
    <w:rsid w:val="00911DAF"/>
    <w:rsid w:val="0092002D"/>
    <w:rsid w:val="0093015E"/>
    <w:rsid w:val="009308C9"/>
    <w:rsid w:val="00930EA7"/>
    <w:rsid w:val="00931573"/>
    <w:rsid w:val="00932A9F"/>
    <w:rsid w:val="00933600"/>
    <w:rsid w:val="009344AA"/>
    <w:rsid w:val="0093572D"/>
    <w:rsid w:val="009359B3"/>
    <w:rsid w:val="00937CBF"/>
    <w:rsid w:val="00941064"/>
    <w:rsid w:val="00941DD9"/>
    <w:rsid w:val="00942156"/>
    <w:rsid w:val="00943491"/>
    <w:rsid w:val="00945494"/>
    <w:rsid w:val="00947831"/>
    <w:rsid w:val="009522E7"/>
    <w:rsid w:val="00955727"/>
    <w:rsid w:val="00967981"/>
    <w:rsid w:val="00972AA7"/>
    <w:rsid w:val="0097389A"/>
    <w:rsid w:val="00974022"/>
    <w:rsid w:val="00974C5A"/>
    <w:rsid w:val="00979DCA"/>
    <w:rsid w:val="00981A88"/>
    <w:rsid w:val="00982624"/>
    <w:rsid w:val="009831E1"/>
    <w:rsid w:val="00984425"/>
    <w:rsid w:val="00985893"/>
    <w:rsid w:val="009863E0"/>
    <w:rsid w:val="00986A3F"/>
    <w:rsid w:val="00987597"/>
    <w:rsid w:val="00987E79"/>
    <w:rsid w:val="0099615E"/>
    <w:rsid w:val="009966CF"/>
    <w:rsid w:val="009967F2"/>
    <w:rsid w:val="009A187D"/>
    <w:rsid w:val="009A1CA1"/>
    <w:rsid w:val="009A41B9"/>
    <w:rsid w:val="009A4508"/>
    <w:rsid w:val="009A4DB3"/>
    <w:rsid w:val="009A5913"/>
    <w:rsid w:val="009A70AE"/>
    <w:rsid w:val="009B03F3"/>
    <w:rsid w:val="009B2F3D"/>
    <w:rsid w:val="009B69F5"/>
    <w:rsid w:val="009C04CF"/>
    <w:rsid w:val="009C1B9A"/>
    <w:rsid w:val="009C200E"/>
    <w:rsid w:val="009C3598"/>
    <w:rsid w:val="009C3DB4"/>
    <w:rsid w:val="009C5964"/>
    <w:rsid w:val="009C6629"/>
    <w:rsid w:val="009C6F66"/>
    <w:rsid w:val="009D2486"/>
    <w:rsid w:val="009D54A3"/>
    <w:rsid w:val="009D7738"/>
    <w:rsid w:val="009D7D7A"/>
    <w:rsid w:val="009E31EB"/>
    <w:rsid w:val="009E344B"/>
    <w:rsid w:val="009E463C"/>
    <w:rsid w:val="009E4EA8"/>
    <w:rsid w:val="009E536C"/>
    <w:rsid w:val="009F3EC4"/>
    <w:rsid w:val="009F6A03"/>
    <w:rsid w:val="00A02BD0"/>
    <w:rsid w:val="00A06895"/>
    <w:rsid w:val="00A073D3"/>
    <w:rsid w:val="00A20CA0"/>
    <w:rsid w:val="00A21CD6"/>
    <w:rsid w:val="00A21FCB"/>
    <w:rsid w:val="00A2277E"/>
    <w:rsid w:val="00A22B78"/>
    <w:rsid w:val="00A22C28"/>
    <w:rsid w:val="00A23272"/>
    <w:rsid w:val="00A26513"/>
    <w:rsid w:val="00A26F80"/>
    <w:rsid w:val="00A27A81"/>
    <w:rsid w:val="00A30849"/>
    <w:rsid w:val="00A35DBF"/>
    <w:rsid w:val="00A35EBE"/>
    <w:rsid w:val="00A36288"/>
    <w:rsid w:val="00A36406"/>
    <w:rsid w:val="00A40244"/>
    <w:rsid w:val="00A421C9"/>
    <w:rsid w:val="00A424AB"/>
    <w:rsid w:val="00A426EE"/>
    <w:rsid w:val="00A44258"/>
    <w:rsid w:val="00A4523F"/>
    <w:rsid w:val="00A452BD"/>
    <w:rsid w:val="00A4561F"/>
    <w:rsid w:val="00A45E45"/>
    <w:rsid w:val="00A51C9B"/>
    <w:rsid w:val="00A5358C"/>
    <w:rsid w:val="00A54A57"/>
    <w:rsid w:val="00A56FD3"/>
    <w:rsid w:val="00A57FA7"/>
    <w:rsid w:val="00A61551"/>
    <w:rsid w:val="00A64616"/>
    <w:rsid w:val="00A648C0"/>
    <w:rsid w:val="00A65793"/>
    <w:rsid w:val="00A6615A"/>
    <w:rsid w:val="00A66522"/>
    <w:rsid w:val="00A66A3D"/>
    <w:rsid w:val="00A67286"/>
    <w:rsid w:val="00A7006F"/>
    <w:rsid w:val="00A700B5"/>
    <w:rsid w:val="00A70F7D"/>
    <w:rsid w:val="00A75F10"/>
    <w:rsid w:val="00A76198"/>
    <w:rsid w:val="00A7649C"/>
    <w:rsid w:val="00A86F69"/>
    <w:rsid w:val="00A90749"/>
    <w:rsid w:val="00A91E68"/>
    <w:rsid w:val="00A92B73"/>
    <w:rsid w:val="00A94375"/>
    <w:rsid w:val="00A94628"/>
    <w:rsid w:val="00AA210C"/>
    <w:rsid w:val="00AA35D3"/>
    <w:rsid w:val="00AB2180"/>
    <w:rsid w:val="00AB449D"/>
    <w:rsid w:val="00AB4F15"/>
    <w:rsid w:val="00AB70A1"/>
    <w:rsid w:val="00AC22CB"/>
    <w:rsid w:val="00AC2CF4"/>
    <w:rsid w:val="00AC39AB"/>
    <w:rsid w:val="00AC3C21"/>
    <w:rsid w:val="00AC3F06"/>
    <w:rsid w:val="00AC58B0"/>
    <w:rsid w:val="00AC5D4A"/>
    <w:rsid w:val="00AC5EF0"/>
    <w:rsid w:val="00AD55FC"/>
    <w:rsid w:val="00AD7233"/>
    <w:rsid w:val="00AD7BCC"/>
    <w:rsid w:val="00AE02BF"/>
    <w:rsid w:val="00AE098A"/>
    <w:rsid w:val="00AE1AA9"/>
    <w:rsid w:val="00AE1BEE"/>
    <w:rsid w:val="00AE3728"/>
    <w:rsid w:val="00AE5813"/>
    <w:rsid w:val="00AE60DC"/>
    <w:rsid w:val="00AE6610"/>
    <w:rsid w:val="00AE6724"/>
    <w:rsid w:val="00AE7151"/>
    <w:rsid w:val="00AF0B7F"/>
    <w:rsid w:val="00AF3577"/>
    <w:rsid w:val="00B02DD4"/>
    <w:rsid w:val="00B0F676"/>
    <w:rsid w:val="00B107DE"/>
    <w:rsid w:val="00B1257A"/>
    <w:rsid w:val="00B12853"/>
    <w:rsid w:val="00B21D4C"/>
    <w:rsid w:val="00B21D87"/>
    <w:rsid w:val="00B226C4"/>
    <w:rsid w:val="00B24338"/>
    <w:rsid w:val="00B26F06"/>
    <w:rsid w:val="00B27167"/>
    <w:rsid w:val="00B27BD3"/>
    <w:rsid w:val="00B3095F"/>
    <w:rsid w:val="00B347F4"/>
    <w:rsid w:val="00B3507A"/>
    <w:rsid w:val="00B354EA"/>
    <w:rsid w:val="00B35B86"/>
    <w:rsid w:val="00B35C31"/>
    <w:rsid w:val="00B3659B"/>
    <w:rsid w:val="00B369B4"/>
    <w:rsid w:val="00B36E7A"/>
    <w:rsid w:val="00B36EEE"/>
    <w:rsid w:val="00B37D07"/>
    <w:rsid w:val="00B45EAA"/>
    <w:rsid w:val="00B51C86"/>
    <w:rsid w:val="00B530DA"/>
    <w:rsid w:val="00B55287"/>
    <w:rsid w:val="00B56AB7"/>
    <w:rsid w:val="00B572B0"/>
    <w:rsid w:val="00B5739A"/>
    <w:rsid w:val="00B7486C"/>
    <w:rsid w:val="00B768AF"/>
    <w:rsid w:val="00B77FEE"/>
    <w:rsid w:val="00B81156"/>
    <w:rsid w:val="00B81E37"/>
    <w:rsid w:val="00B850A3"/>
    <w:rsid w:val="00B87B71"/>
    <w:rsid w:val="00B91A12"/>
    <w:rsid w:val="00B964C5"/>
    <w:rsid w:val="00BA0B94"/>
    <w:rsid w:val="00BA2089"/>
    <w:rsid w:val="00BB0575"/>
    <w:rsid w:val="00BB1F57"/>
    <w:rsid w:val="00BB373D"/>
    <w:rsid w:val="00BB45B5"/>
    <w:rsid w:val="00BB7C38"/>
    <w:rsid w:val="00BB7C6A"/>
    <w:rsid w:val="00BC155C"/>
    <w:rsid w:val="00BC1A16"/>
    <w:rsid w:val="00BC4104"/>
    <w:rsid w:val="00BC4EA8"/>
    <w:rsid w:val="00BC524F"/>
    <w:rsid w:val="00BD1755"/>
    <w:rsid w:val="00BD20BD"/>
    <w:rsid w:val="00BD26CB"/>
    <w:rsid w:val="00BD2801"/>
    <w:rsid w:val="00BD62AB"/>
    <w:rsid w:val="00BE083F"/>
    <w:rsid w:val="00BE0D82"/>
    <w:rsid w:val="00BE2677"/>
    <w:rsid w:val="00BE3704"/>
    <w:rsid w:val="00BE3C88"/>
    <w:rsid w:val="00BE3E60"/>
    <w:rsid w:val="00BE4AFB"/>
    <w:rsid w:val="00BE774E"/>
    <w:rsid w:val="00BF2963"/>
    <w:rsid w:val="00BF599B"/>
    <w:rsid w:val="00BF6941"/>
    <w:rsid w:val="00C03507"/>
    <w:rsid w:val="00C038AB"/>
    <w:rsid w:val="00C04FDF"/>
    <w:rsid w:val="00C05EA8"/>
    <w:rsid w:val="00C108E6"/>
    <w:rsid w:val="00C10C97"/>
    <w:rsid w:val="00C10F0A"/>
    <w:rsid w:val="00C115DC"/>
    <w:rsid w:val="00C231E7"/>
    <w:rsid w:val="00C23962"/>
    <w:rsid w:val="00C2658A"/>
    <w:rsid w:val="00C30E23"/>
    <w:rsid w:val="00C3113D"/>
    <w:rsid w:val="00C31C09"/>
    <w:rsid w:val="00C328AE"/>
    <w:rsid w:val="00C33369"/>
    <w:rsid w:val="00C3448D"/>
    <w:rsid w:val="00C351C8"/>
    <w:rsid w:val="00C37480"/>
    <w:rsid w:val="00C40E65"/>
    <w:rsid w:val="00C4445D"/>
    <w:rsid w:val="00C4690A"/>
    <w:rsid w:val="00C509D2"/>
    <w:rsid w:val="00C5198E"/>
    <w:rsid w:val="00C536D1"/>
    <w:rsid w:val="00C53836"/>
    <w:rsid w:val="00C56F77"/>
    <w:rsid w:val="00C63F29"/>
    <w:rsid w:val="00C64283"/>
    <w:rsid w:val="00C67015"/>
    <w:rsid w:val="00C6701B"/>
    <w:rsid w:val="00C677EB"/>
    <w:rsid w:val="00C70129"/>
    <w:rsid w:val="00C75086"/>
    <w:rsid w:val="00C7798D"/>
    <w:rsid w:val="00C77BFD"/>
    <w:rsid w:val="00C8092B"/>
    <w:rsid w:val="00C80CEB"/>
    <w:rsid w:val="00C8181B"/>
    <w:rsid w:val="00C85C36"/>
    <w:rsid w:val="00C90325"/>
    <w:rsid w:val="00C90CDB"/>
    <w:rsid w:val="00C94B0A"/>
    <w:rsid w:val="00C9608F"/>
    <w:rsid w:val="00C9724B"/>
    <w:rsid w:val="00C974DA"/>
    <w:rsid w:val="00CA1AFF"/>
    <w:rsid w:val="00CA2295"/>
    <w:rsid w:val="00CA3FDE"/>
    <w:rsid w:val="00CA4617"/>
    <w:rsid w:val="00CA49B8"/>
    <w:rsid w:val="00CA5A72"/>
    <w:rsid w:val="00CB4820"/>
    <w:rsid w:val="00CB4CB2"/>
    <w:rsid w:val="00CB5975"/>
    <w:rsid w:val="00CB6194"/>
    <w:rsid w:val="00CB655C"/>
    <w:rsid w:val="00CC0076"/>
    <w:rsid w:val="00CC1653"/>
    <w:rsid w:val="00CC357B"/>
    <w:rsid w:val="00CC5346"/>
    <w:rsid w:val="00CC6BD2"/>
    <w:rsid w:val="00CD0C22"/>
    <w:rsid w:val="00CD20CE"/>
    <w:rsid w:val="00CD5267"/>
    <w:rsid w:val="00CD549F"/>
    <w:rsid w:val="00CE049E"/>
    <w:rsid w:val="00CE4D7D"/>
    <w:rsid w:val="00CE4F82"/>
    <w:rsid w:val="00CE6667"/>
    <w:rsid w:val="00CF14D8"/>
    <w:rsid w:val="00CF14F3"/>
    <w:rsid w:val="00CF3E15"/>
    <w:rsid w:val="00CF52F6"/>
    <w:rsid w:val="00D0195E"/>
    <w:rsid w:val="00D059D8"/>
    <w:rsid w:val="00D1177C"/>
    <w:rsid w:val="00D144AC"/>
    <w:rsid w:val="00D151A0"/>
    <w:rsid w:val="00D16023"/>
    <w:rsid w:val="00D166D4"/>
    <w:rsid w:val="00D17024"/>
    <w:rsid w:val="00D23A3E"/>
    <w:rsid w:val="00D23DA4"/>
    <w:rsid w:val="00D25C34"/>
    <w:rsid w:val="00D261F2"/>
    <w:rsid w:val="00D310A0"/>
    <w:rsid w:val="00D33C1D"/>
    <w:rsid w:val="00D33E38"/>
    <w:rsid w:val="00D35357"/>
    <w:rsid w:val="00D36666"/>
    <w:rsid w:val="00D36A21"/>
    <w:rsid w:val="00D40908"/>
    <w:rsid w:val="00D42151"/>
    <w:rsid w:val="00D43968"/>
    <w:rsid w:val="00D45ECC"/>
    <w:rsid w:val="00D46684"/>
    <w:rsid w:val="00D50399"/>
    <w:rsid w:val="00D515ED"/>
    <w:rsid w:val="00D52278"/>
    <w:rsid w:val="00D569FB"/>
    <w:rsid w:val="00D572F9"/>
    <w:rsid w:val="00D61BF7"/>
    <w:rsid w:val="00D62D3E"/>
    <w:rsid w:val="00D63797"/>
    <w:rsid w:val="00D63D85"/>
    <w:rsid w:val="00D64BE0"/>
    <w:rsid w:val="00D64CB4"/>
    <w:rsid w:val="00D64CF7"/>
    <w:rsid w:val="00D675B8"/>
    <w:rsid w:val="00D705B3"/>
    <w:rsid w:val="00D70A8C"/>
    <w:rsid w:val="00D71EBC"/>
    <w:rsid w:val="00D723ED"/>
    <w:rsid w:val="00D7286D"/>
    <w:rsid w:val="00D7320D"/>
    <w:rsid w:val="00D75259"/>
    <w:rsid w:val="00D76594"/>
    <w:rsid w:val="00D809BD"/>
    <w:rsid w:val="00D837AE"/>
    <w:rsid w:val="00D84E28"/>
    <w:rsid w:val="00D9094E"/>
    <w:rsid w:val="00D90E11"/>
    <w:rsid w:val="00D91E91"/>
    <w:rsid w:val="00D9251C"/>
    <w:rsid w:val="00D9345F"/>
    <w:rsid w:val="00D95160"/>
    <w:rsid w:val="00DA417F"/>
    <w:rsid w:val="00DA6F7A"/>
    <w:rsid w:val="00DB00E6"/>
    <w:rsid w:val="00DB078A"/>
    <w:rsid w:val="00DB2BBD"/>
    <w:rsid w:val="00DB2C30"/>
    <w:rsid w:val="00DB7C0E"/>
    <w:rsid w:val="00DC3B1D"/>
    <w:rsid w:val="00DC3BF3"/>
    <w:rsid w:val="00DC95C3"/>
    <w:rsid w:val="00DD008C"/>
    <w:rsid w:val="00DD11CF"/>
    <w:rsid w:val="00DD2D23"/>
    <w:rsid w:val="00DD40ED"/>
    <w:rsid w:val="00DD701E"/>
    <w:rsid w:val="00DE1D51"/>
    <w:rsid w:val="00DE693E"/>
    <w:rsid w:val="00DF06CA"/>
    <w:rsid w:val="00DF2985"/>
    <w:rsid w:val="00DF3A6E"/>
    <w:rsid w:val="00DF519D"/>
    <w:rsid w:val="00DF5AC8"/>
    <w:rsid w:val="00E010B7"/>
    <w:rsid w:val="00E1005C"/>
    <w:rsid w:val="00E14136"/>
    <w:rsid w:val="00E1519C"/>
    <w:rsid w:val="00E15CE6"/>
    <w:rsid w:val="00E1670E"/>
    <w:rsid w:val="00E16C41"/>
    <w:rsid w:val="00E16EF8"/>
    <w:rsid w:val="00E1771D"/>
    <w:rsid w:val="00E23EE3"/>
    <w:rsid w:val="00E25A59"/>
    <w:rsid w:val="00E278B4"/>
    <w:rsid w:val="00E27A0C"/>
    <w:rsid w:val="00E27FD5"/>
    <w:rsid w:val="00E32FF2"/>
    <w:rsid w:val="00E332AE"/>
    <w:rsid w:val="00E34E4A"/>
    <w:rsid w:val="00E359BA"/>
    <w:rsid w:val="00E369D1"/>
    <w:rsid w:val="00E4145A"/>
    <w:rsid w:val="00E45930"/>
    <w:rsid w:val="00E4648E"/>
    <w:rsid w:val="00E5028B"/>
    <w:rsid w:val="00E50A8A"/>
    <w:rsid w:val="00E50F6A"/>
    <w:rsid w:val="00E51ED3"/>
    <w:rsid w:val="00E55B96"/>
    <w:rsid w:val="00E6018A"/>
    <w:rsid w:val="00E6033D"/>
    <w:rsid w:val="00E60A3A"/>
    <w:rsid w:val="00E624CA"/>
    <w:rsid w:val="00E63109"/>
    <w:rsid w:val="00E640FF"/>
    <w:rsid w:val="00E669EE"/>
    <w:rsid w:val="00E66D85"/>
    <w:rsid w:val="00E736A9"/>
    <w:rsid w:val="00E763FA"/>
    <w:rsid w:val="00E76E42"/>
    <w:rsid w:val="00E820AB"/>
    <w:rsid w:val="00E820BB"/>
    <w:rsid w:val="00E8278D"/>
    <w:rsid w:val="00E839BA"/>
    <w:rsid w:val="00E865BB"/>
    <w:rsid w:val="00E8697B"/>
    <w:rsid w:val="00E90599"/>
    <w:rsid w:val="00E90B75"/>
    <w:rsid w:val="00E93134"/>
    <w:rsid w:val="00E9782E"/>
    <w:rsid w:val="00EA31F1"/>
    <w:rsid w:val="00EA360A"/>
    <w:rsid w:val="00EA4C8A"/>
    <w:rsid w:val="00EA5291"/>
    <w:rsid w:val="00EA54D1"/>
    <w:rsid w:val="00EA571A"/>
    <w:rsid w:val="00EB41FC"/>
    <w:rsid w:val="00EB4393"/>
    <w:rsid w:val="00EB5C25"/>
    <w:rsid w:val="00EB5EED"/>
    <w:rsid w:val="00EB796A"/>
    <w:rsid w:val="00EC14DD"/>
    <w:rsid w:val="00EC1D57"/>
    <w:rsid w:val="00EC23D5"/>
    <w:rsid w:val="00EC26EC"/>
    <w:rsid w:val="00EC298F"/>
    <w:rsid w:val="00EC5DBB"/>
    <w:rsid w:val="00EC63C6"/>
    <w:rsid w:val="00ED0DAF"/>
    <w:rsid w:val="00ED3B1C"/>
    <w:rsid w:val="00ED484B"/>
    <w:rsid w:val="00EE661A"/>
    <w:rsid w:val="00EF07C2"/>
    <w:rsid w:val="00EF0CB6"/>
    <w:rsid w:val="00EF285B"/>
    <w:rsid w:val="00EF5CB0"/>
    <w:rsid w:val="00F001DF"/>
    <w:rsid w:val="00F02DEA"/>
    <w:rsid w:val="00F05020"/>
    <w:rsid w:val="00F05FB0"/>
    <w:rsid w:val="00F065E8"/>
    <w:rsid w:val="00F100D7"/>
    <w:rsid w:val="00F105CB"/>
    <w:rsid w:val="00F11828"/>
    <w:rsid w:val="00F14585"/>
    <w:rsid w:val="00F149FF"/>
    <w:rsid w:val="00F16908"/>
    <w:rsid w:val="00F169CA"/>
    <w:rsid w:val="00F22146"/>
    <w:rsid w:val="00F26E9B"/>
    <w:rsid w:val="00F30796"/>
    <w:rsid w:val="00F316A9"/>
    <w:rsid w:val="00F32E6D"/>
    <w:rsid w:val="00F36701"/>
    <w:rsid w:val="00F430E8"/>
    <w:rsid w:val="00F44C1F"/>
    <w:rsid w:val="00F44D7E"/>
    <w:rsid w:val="00F51826"/>
    <w:rsid w:val="00F51BE4"/>
    <w:rsid w:val="00F521B2"/>
    <w:rsid w:val="00F53283"/>
    <w:rsid w:val="00F545C8"/>
    <w:rsid w:val="00F56605"/>
    <w:rsid w:val="00F61443"/>
    <w:rsid w:val="00F61900"/>
    <w:rsid w:val="00F626CE"/>
    <w:rsid w:val="00F62F07"/>
    <w:rsid w:val="00F64F8B"/>
    <w:rsid w:val="00F66D82"/>
    <w:rsid w:val="00F702A2"/>
    <w:rsid w:val="00F724C1"/>
    <w:rsid w:val="00F72A69"/>
    <w:rsid w:val="00F73DE6"/>
    <w:rsid w:val="00F74C9E"/>
    <w:rsid w:val="00F74D80"/>
    <w:rsid w:val="00F75306"/>
    <w:rsid w:val="00F7608A"/>
    <w:rsid w:val="00F77383"/>
    <w:rsid w:val="00F77DF7"/>
    <w:rsid w:val="00F82FA2"/>
    <w:rsid w:val="00F83ED1"/>
    <w:rsid w:val="00F8418F"/>
    <w:rsid w:val="00F85B33"/>
    <w:rsid w:val="00F863D2"/>
    <w:rsid w:val="00F908FC"/>
    <w:rsid w:val="00F91A9E"/>
    <w:rsid w:val="00F93675"/>
    <w:rsid w:val="00F97E58"/>
    <w:rsid w:val="00FA02AA"/>
    <w:rsid w:val="00FA215F"/>
    <w:rsid w:val="00FA3927"/>
    <w:rsid w:val="00FA4D56"/>
    <w:rsid w:val="00FA62AC"/>
    <w:rsid w:val="00FB10BB"/>
    <w:rsid w:val="00FB1A9D"/>
    <w:rsid w:val="00FB3D31"/>
    <w:rsid w:val="00FB439B"/>
    <w:rsid w:val="00FB4842"/>
    <w:rsid w:val="00FB6AEB"/>
    <w:rsid w:val="00FC1690"/>
    <w:rsid w:val="00FC3538"/>
    <w:rsid w:val="00FC4BAB"/>
    <w:rsid w:val="00FC68A4"/>
    <w:rsid w:val="00FC7E79"/>
    <w:rsid w:val="00FD0A30"/>
    <w:rsid w:val="00FD1125"/>
    <w:rsid w:val="00FD45BB"/>
    <w:rsid w:val="00FD5DF4"/>
    <w:rsid w:val="00FE0A06"/>
    <w:rsid w:val="00FE1632"/>
    <w:rsid w:val="00FE1E70"/>
    <w:rsid w:val="00FE583D"/>
    <w:rsid w:val="00FF1F1A"/>
    <w:rsid w:val="00FF2B48"/>
    <w:rsid w:val="00FF4BE5"/>
    <w:rsid w:val="00FF51E7"/>
    <w:rsid w:val="00FF6AC4"/>
    <w:rsid w:val="00FF6C9B"/>
    <w:rsid w:val="00FF6E11"/>
    <w:rsid w:val="00FF6EC1"/>
    <w:rsid w:val="00FF73CC"/>
    <w:rsid w:val="013819BE"/>
    <w:rsid w:val="01557FB7"/>
    <w:rsid w:val="0168289E"/>
    <w:rsid w:val="0189BD49"/>
    <w:rsid w:val="01C9D2D4"/>
    <w:rsid w:val="01E5FDD9"/>
    <w:rsid w:val="024D8116"/>
    <w:rsid w:val="029C2FCC"/>
    <w:rsid w:val="02BFAD37"/>
    <w:rsid w:val="0301D61A"/>
    <w:rsid w:val="030A6825"/>
    <w:rsid w:val="03116A4B"/>
    <w:rsid w:val="0312913E"/>
    <w:rsid w:val="03241713"/>
    <w:rsid w:val="033F43A0"/>
    <w:rsid w:val="036445F8"/>
    <w:rsid w:val="038F516E"/>
    <w:rsid w:val="03B6FE08"/>
    <w:rsid w:val="03C70A6C"/>
    <w:rsid w:val="03CEC80C"/>
    <w:rsid w:val="040A8A68"/>
    <w:rsid w:val="046180DC"/>
    <w:rsid w:val="04800C25"/>
    <w:rsid w:val="049C7930"/>
    <w:rsid w:val="049D5C99"/>
    <w:rsid w:val="04BDB52F"/>
    <w:rsid w:val="04C0F773"/>
    <w:rsid w:val="04C3CD0E"/>
    <w:rsid w:val="04D7CC59"/>
    <w:rsid w:val="04D92E29"/>
    <w:rsid w:val="04E6E98C"/>
    <w:rsid w:val="04FE22AC"/>
    <w:rsid w:val="051972AA"/>
    <w:rsid w:val="054BCC3F"/>
    <w:rsid w:val="055F2ED1"/>
    <w:rsid w:val="0563795C"/>
    <w:rsid w:val="0568095E"/>
    <w:rsid w:val="057BAD81"/>
    <w:rsid w:val="059B2EC6"/>
    <w:rsid w:val="059FA7E5"/>
    <w:rsid w:val="05D757C0"/>
    <w:rsid w:val="05EE2A35"/>
    <w:rsid w:val="05F342A3"/>
    <w:rsid w:val="06027F6D"/>
    <w:rsid w:val="06169E37"/>
    <w:rsid w:val="0636AAD6"/>
    <w:rsid w:val="064ACA85"/>
    <w:rsid w:val="06820DEE"/>
    <w:rsid w:val="06A1EDF2"/>
    <w:rsid w:val="06EBAC74"/>
    <w:rsid w:val="06FE14B8"/>
    <w:rsid w:val="076F666D"/>
    <w:rsid w:val="07786CD7"/>
    <w:rsid w:val="07816C08"/>
    <w:rsid w:val="07CDA41C"/>
    <w:rsid w:val="07E54B4F"/>
    <w:rsid w:val="082210FE"/>
    <w:rsid w:val="0835B870"/>
    <w:rsid w:val="08458B6C"/>
    <w:rsid w:val="08740A31"/>
    <w:rsid w:val="0888FC31"/>
    <w:rsid w:val="08CC6805"/>
    <w:rsid w:val="09264CA5"/>
    <w:rsid w:val="093F469C"/>
    <w:rsid w:val="095E074D"/>
    <w:rsid w:val="095F1789"/>
    <w:rsid w:val="09666BF7"/>
    <w:rsid w:val="0967D95B"/>
    <w:rsid w:val="096AB07B"/>
    <w:rsid w:val="097C7F8E"/>
    <w:rsid w:val="0987DDAD"/>
    <w:rsid w:val="0990D882"/>
    <w:rsid w:val="099BB307"/>
    <w:rsid w:val="09A34B7D"/>
    <w:rsid w:val="09A356DE"/>
    <w:rsid w:val="09B367B1"/>
    <w:rsid w:val="09BB1436"/>
    <w:rsid w:val="09C6DCFE"/>
    <w:rsid w:val="0A1651D7"/>
    <w:rsid w:val="0A36ADBC"/>
    <w:rsid w:val="0A594115"/>
    <w:rsid w:val="0A68B17C"/>
    <w:rsid w:val="0A83B7CD"/>
    <w:rsid w:val="0A98268E"/>
    <w:rsid w:val="0AE3D598"/>
    <w:rsid w:val="0B1C7AD7"/>
    <w:rsid w:val="0B2300C7"/>
    <w:rsid w:val="0B3E67E8"/>
    <w:rsid w:val="0B95389F"/>
    <w:rsid w:val="0B9B2F0E"/>
    <w:rsid w:val="0BB2630E"/>
    <w:rsid w:val="0BBE21B3"/>
    <w:rsid w:val="0BC21BD3"/>
    <w:rsid w:val="0C3FA0AB"/>
    <w:rsid w:val="0C43CE93"/>
    <w:rsid w:val="0C6793D4"/>
    <w:rsid w:val="0C88DD3A"/>
    <w:rsid w:val="0CE3D3DB"/>
    <w:rsid w:val="0CE5B8C6"/>
    <w:rsid w:val="0CF9C6A7"/>
    <w:rsid w:val="0CFCEF92"/>
    <w:rsid w:val="0D17A3B9"/>
    <w:rsid w:val="0D29220C"/>
    <w:rsid w:val="0D2D520C"/>
    <w:rsid w:val="0D701A36"/>
    <w:rsid w:val="0D7120CC"/>
    <w:rsid w:val="0E4E3D42"/>
    <w:rsid w:val="0E5000B0"/>
    <w:rsid w:val="0E5B4140"/>
    <w:rsid w:val="0E63D271"/>
    <w:rsid w:val="0E80D5D5"/>
    <w:rsid w:val="0E9AC448"/>
    <w:rsid w:val="0E9B53EE"/>
    <w:rsid w:val="0E9DFBD9"/>
    <w:rsid w:val="0F044AFC"/>
    <w:rsid w:val="0F1637DC"/>
    <w:rsid w:val="0F49A995"/>
    <w:rsid w:val="0F84D2FC"/>
    <w:rsid w:val="0F8C4257"/>
    <w:rsid w:val="0F9D8952"/>
    <w:rsid w:val="0FB9577A"/>
    <w:rsid w:val="0FE7F564"/>
    <w:rsid w:val="102319C0"/>
    <w:rsid w:val="102E19B5"/>
    <w:rsid w:val="1030D33E"/>
    <w:rsid w:val="10563AA8"/>
    <w:rsid w:val="1058AA92"/>
    <w:rsid w:val="105DEB18"/>
    <w:rsid w:val="1070E265"/>
    <w:rsid w:val="10840F7A"/>
    <w:rsid w:val="108AE334"/>
    <w:rsid w:val="109FF584"/>
    <w:rsid w:val="10C14266"/>
    <w:rsid w:val="11143158"/>
    <w:rsid w:val="11291E14"/>
    <w:rsid w:val="11350203"/>
    <w:rsid w:val="11A69CE7"/>
    <w:rsid w:val="11ABD927"/>
    <w:rsid w:val="11EF1963"/>
    <w:rsid w:val="11F80CA8"/>
    <w:rsid w:val="11FEA97E"/>
    <w:rsid w:val="122A7832"/>
    <w:rsid w:val="122D1C2D"/>
    <w:rsid w:val="126F1CD0"/>
    <w:rsid w:val="1278AF98"/>
    <w:rsid w:val="12AFCD5E"/>
    <w:rsid w:val="12FDD615"/>
    <w:rsid w:val="134273EE"/>
    <w:rsid w:val="13505C90"/>
    <w:rsid w:val="13680F81"/>
    <w:rsid w:val="13755328"/>
    <w:rsid w:val="138F699A"/>
    <w:rsid w:val="13BFD083"/>
    <w:rsid w:val="13CAF9EA"/>
    <w:rsid w:val="13E6D0B4"/>
    <w:rsid w:val="141C6A3D"/>
    <w:rsid w:val="142195D9"/>
    <w:rsid w:val="14224118"/>
    <w:rsid w:val="148AAD67"/>
    <w:rsid w:val="14D0F10B"/>
    <w:rsid w:val="14F72AC7"/>
    <w:rsid w:val="151667FF"/>
    <w:rsid w:val="151D85C2"/>
    <w:rsid w:val="151FD28A"/>
    <w:rsid w:val="153D4DF5"/>
    <w:rsid w:val="153E9B09"/>
    <w:rsid w:val="1564B595"/>
    <w:rsid w:val="15A8442E"/>
    <w:rsid w:val="15B13585"/>
    <w:rsid w:val="161DA9BC"/>
    <w:rsid w:val="16394E2F"/>
    <w:rsid w:val="16609F46"/>
    <w:rsid w:val="1677F721"/>
    <w:rsid w:val="1679FE60"/>
    <w:rsid w:val="16BE58D6"/>
    <w:rsid w:val="16D9A798"/>
    <w:rsid w:val="16DFD295"/>
    <w:rsid w:val="176393A7"/>
    <w:rsid w:val="17710E97"/>
    <w:rsid w:val="1787A8AC"/>
    <w:rsid w:val="17973D54"/>
    <w:rsid w:val="17B3857B"/>
    <w:rsid w:val="17C93696"/>
    <w:rsid w:val="17ED5E28"/>
    <w:rsid w:val="17F0026C"/>
    <w:rsid w:val="17FB73DA"/>
    <w:rsid w:val="180DF46A"/>
    <w:rsid w:val="18161A52"/>
    <w:rsid w:val="18354604"/>
    <w:rsid w:val="184B311F"/>
    <w:rsid w:val="186B4806"/>
    <w:rsid w:val="187E3F9C"/>
    <w:rsid w:val="18B8B282"/>
    <w:rsid w:val="18BA5FC5"/>
    <w:rsid w:val="18DBD28E"/>
    <w:rsid w:val="18E4A753"/>
    <w:rsid w:val="18EB288F"/>
    <w:rsid w:val="18F5CB4D"/>
    <w:rsid w:val="19290143"/>
    <w:rsid w:val="19640B85"/>
    <w:rsid w:val="1983D19C"/>
    <w:rsid w:val="19C6BB2C"/>
    <w:rsid w:val="19D7E4C9"/>
    <w:rsid w:val="19E8C72C"/>
    <w:rsid w:val="1A2D0137"/>
    <w:rsid w:val="1A8BA728"/>
    <w:rsid w:val="1A8CD4D7"/>
    <w:rsid w:val="1A8DDA5B"/>
    <w:rsid w:val="1A8DF6A9"/>
    <w:rsid w:val="1A9F6FD8"/>
    <w:rsid w:val="1AA5C9D3"/>
    <w:rsid w:val="1AC168E8"/>
    <w:rsid w:val="1AEB4AF5"/>
    <w:rsid w:val="1B296E9F"/>
    <w:rsid w:val="1B2F4FF4"/>
    <w:rsid w:val="1B3617A0"/>
    <w:rsid w:val="1B3E4641"/>
    <w:rsid w:val="1B4A7944"/>
    <w:rsid w:val="1B58B536"/>
    <w:rsid w:val="1BABC05A"/>
    <w:rsid w:val="1BDD77D0"/>
    <w:rsid w:val="1BF5DDEF"/>
    <w:rsid w:val="1C06BF52"/>
    <w:rsid w:val="1C562253"/>
    <w:rsid w:val="1C57AFDC"/>
    <w:rsid w:val="1C6DB923"/>
    <w:rsid w:val="1C77A232"/>
    <w:rsid w:val="1C7A1041"/>
    <w:rsid w:val="1CEC15D7"/>
    <w:rsid w:val="1CEC2146"/>
    <w:rsid w:val="1D1A156E"/>
    <w:rsid w:val="1D1AF304"/>
    <w:rsid w:val="1D309A70"/>
    <w:rsid w:val="1D3256E4"/>
    <w:rsid w:val="1D34B2FF"/>
    <w:rsid w:val="1D5A5FBA"/>
    <w:rsid w:val="1D6306E1"/>
    <w:rsid w:val="1DA00BE8"/>
    <w:rsid w:val="1DD5E63D"/>
    <w:rsid w:val="1E3CEB7B"/>
    <w:rsid w:val="1E5A4506"/>
    <w:rsid w:val="1E6A7BA7"/>
    <w:rsid w:val="1E8EC9CB"/>
    <w:rsid w:val="1EFBFF9E"/>
    <w:rsid w:val="1F186B49"/>
    <w:rsid w:val="1F49F7B5"/>
    <w:rsid w:val="1F545935"/>
    <w:rsid w:val="1F7E06D0"/>
    <w:rsid w:val="1F94E0A1"/>
    <w:rsid w:val="1FB1641D"/>
    <w:rsid w:val="1FCEA739"/>
    <w:rsid w:val="1FDB2B6D"/>
    <w:rsid w:val="201D9214"/>
    <w:rsid w:val="20285677"/>
    <w:rsid w:val="20472764"/>
    <w:rsid w:val="20772F72"/>
    <w:rsid w:val="20A06C2B"/>
    <w:rsid w:val="20B13656"/>
    <w:rsid w:val="20FBC4C8"/>
    <w:rsid w:val="2106690A"/>
    <w:rsid w:val="212836E4"/>
    <w:rsid w:val="219929CD"/>
    <w:rsid w:val="21DE84A0"/>
    <w:rsid w:val="21F55B8C"/>
    <w:rsid w:val="21F75C8D"/>
    <w:rsid w:val="22220C3D"/>
    <w:rsid w:val="2261CC9A"/>
    <w:rsid w:val="22737074"/>
    <w:rsid w:val="227641A0"/>
    <w:rsid w:val="22876FEA"/>
    <w:rsid w:val="22BC9221"/>
    <w:rsid w:val="22C49EBD"/>
    <w:rsid w:val="22DB49CA"/>
    <w:rsid w:val="22E0357B"/>
    <w:rsid w:val="22F6EEF1"/>
    <w:rsid w:val="2303EA77"/>
    <w:rsid w:val="230FE4D6"/>
    <w:rsid w:val="231B4A41"/>
    <w:rsid w:val="234AAA59"/>
    <w:rsid w:val="234D3360"/>
    <w:rsid w:val="2362A429"/>
    <w:rsid w:val="23A643C4"/>
    <w:rsid w:val="23B08079"/>
    <w:rsid w:val="23C44062"/>
    <w:rsid w:val="23D7170E"/>
    <w:rsid w:val="23E0583E"/>
    <w:rsid w:val="24177C2C"/>
    <w:rsid w:val="242090A0"/>
    <w:rsid w:val="242F9BD3"/>
    <w:rsid w:val="243CFDD7"/>
    <w:rsid w:val="2468F170"/>
    <w:rsid w:val="247EE1C4"/>
    <w:rsid w:val="249706DC"/>
    <w:rsid w:val="24D089EE"/>
    <w:rsid w:val="2517C6EC"/>
    <w:rsid w:val="254D43AC"/>
    <w:rsid w:val="25D0D8B4"/>
    <w:rsid w:val="25DC6C1E"/>
    <w:rsid w:val="25E1C2AF"/>
    <w:rsid w:val="25E69CF0"/>
    <w:rsid w:val="2611CD23"/>
    <w:rsid w:val="2619CA32"/>
    <w:rsid w:val="266CA722"/>
    <w:rsid w:val="2671DE36"/>
    <w:rsid w:val="26797801"/>
    <w:rsid w:val="26A1B778"/>
    <w:rsid w:val="26C9BAB3"/>
    <w:rsid w:val="26E62E0B"/>
    <w:rsid w:val="27077D42"/>
    <w:rsid w:val="27196185"/>
    <w:rsid w:val="272BE976"/>
    <w:rsid w:val="27323994"/>
    <w:rsid w:val="274D455D"/>
    <w:rsid w:val="279DA26B"/>
    <w:rsid w:val="27AE74AA"/>
    <w:rsid w:val="27B79BFC"/>
    <w:rsid w:val="27FA126F"/>
    <w:rsid w:val="283684AA"/>
    <w:rsid w:val="2852418E"/>
    <w:rsid w:val="28828CB3"/>
    <w:rsid w:val="288AAD7F"/>
    <w:rsid w:val="28A50796"/>
    <w:rsid w:val="28BB04E9"/>
    <w:rsid w:val="291F4040"/>
    <w:rsid w:val="29295223"/>
    <w:rsid w:val="292BE47F"/>
    <w:rsid w:val="292D0668"/>
    <w:rsid w:val="295C36C2"/>
    <w:rsid w:val="296CC00C"/>
    <w:rsid w:val="2976BF25"/>
    <w:rsid w:val="299FE7BB"/>
    <w:rsid w:val="29EC3A88"/>
    <w:rsid w:val="2A41E48C"/>
    <w:rsid w:val="2A816DF5"/>
    <w:rsid w:val="2A88E758"/>
    <w:rsid w:val="2A90E123"/>
    <w:rsid w:val="2A944F29"/>
    <w:rsid w:val="2A991C4F"/>
    <w:rsid w:val="2A9A62B3"/>
    <w:rsid w:val="2AB2263C"/>
    <w:rsid w:val="2AB56C9E"/>
    <w:rsid w:val="2ABC4CCA"/>
    <w:rsid w:val="2AF84E41"/>
    <w:rsid w:val="2AFED425"/>
    <w:rsid w:val="2B03AF62"/>
    <w:rsid w:val="2B0E1C69"/>
    <w:rsid w:val="2B1254D9"/>
    <w:rsid w:val="2B6D289B"/>
    <w:rsid w:val="2BB255FB"/>
    <w:rsid w:val="2BED299B"/>
    <w:rsid w:val="2C0CB9EC"/>
    <w:rsid w:val="2C66E14B"/>
    <w:rsid w:val="2CA29C3B"/>
    <w:rsid w:val="2CB513BB"/>
    <w:rsid w:val="2CBBC70E"/>
    <w:rsid w:val="2D070D18"/>
    <w:rsid w:val="2D1C934E"/>
    <w:rsid w:val="2D37C383"/>
    <w:rsid w:val="2D4A76CA"/>
    <w:rsid w:val="2D507A43"/>
    <w:rsid w:val="2D514F08"/>
    <w:rsid w:val="2D78E68A"/>
    <w:rsid w:val="2DB8F316"/>
    <w:rsid w:val="2DCB0AC1"/>
    <w:rsid w:val="2DE7CBFC"/>
    <w:rsid w:val="2DF13E01"/>
    <w:rsid w:val="2DF2C44D"/>
    <w:rsid w:val="2E0C4DCD"/>
    <w:rsid w:val="2E0E7BEC"/>
    <w:rsid w:val="2E1A84D6"/>
    <w:rsid w:val="2E42A8D4"/>
    <w:rsid w:val="2E5EEE0F"/>
    <w:rsid w:val="2E72AB6B"/>
    <w:rsid w:val="2EDDCB94"/>
    <w:rsid w:val="2EE8E108"/>
    <w:rsid w:val="2EE9166F"/>
    <w:rsid w:val="2EEBD0B2"/>
    <w:rsid w:val="2F0AF6BB"/>
    <w:rsid w:val="2F4D2579"/>
    <w:rsid w:val="2F5C9B09"/>
    <w:rsid w:val="2F674DA6"/>
    <w:rsid w:val="2F727337"/>
    <w:rsid w:val="2F7D7086"/>
    <w:rsid w:val="2FAE6B30"/>
    <w:rsid w:val="2FB93079"/>
    <w:rsid w:val="2FBA580E"/>
    <w:rsid w:val="2FBF7D5D"/>
    <w:rsid w:val="2FDBBA53"/>
    <w:rsid w:val="2FE71032"/>
    <w:rsid w:val="30463CB1"/>
    <w:rsid w:val="304BD9F0"/>
    <w:rsid w:val="3054994E"/>
    <w:rsid w:val="3091B851"/>
    <w:rsid w:val="309AA623"/>
    <w:rsid w:val="30AB28B0"/>
    <w:rsid w:val="30C4C62D"/>
    <w:rsid w:val="30D5C970"/>
    <w:rsid w:val="310C2292"/>
    <w:rsid w:val="31160D52"/>
    <w:rsid w:val="314714EA"/>
    <w:rsid w:val="314A91BD"/>
    <w:rsid w:val="316F86A9"/>
    <w:rsid w:val="31725DDE"/>
    <w:rsid w:val="3199C766"/>
    <w:rsid w:val="31C7B863"/>
    <w:rsid w:val="31CE6C59"/>
    <w:rsid w:val="31ED8938"/>
    <w:rsid w:val="320202A3"/>
    <w:rsid w:val="320B1339"/>
    <w:rsid w:val="325DDCBC"/>
    <w:rsid w:val="32CF9BF5"/>
    <w:rsid w:val="32E8F836"/>
    <w:rsid w:val="32EE45CC"/>
    <w:rsid w:val="331233F8"/>
    <w:rsid w:val="331FAB3A"/>
    <w:rsid w:val="3322ACF9"/>
    <w:rsid w:val="335FA48B"/>
    <w:rsid w:val="3378968F"/>
    <w:rsid w:val="338632C2"/>
    <w:rsid w:val="338DA79E"/>
    <w:rsid w:val="33B1ED8B"/>
    <w:rsid w:val="33C2D21F"/>
    <w:rsid w:val="33E35F75"/>
    <w:rsid w:val="33E457A7"/>
    <w:rsid w:val="346F546D"/>
    <w:rsid w:val="348587AC"/>
    <w:rsid w:val="34CAF9C9"/>
    <w:rsid w:val="34EA4E8B"/>
    <w:rsid w:val="34F1DBF8"/>
    <w:rsid w:val="357E8609"/>
    <w:rsid w:val="357F9379"/>
    <w:rsid w:val="3595BB0A"/>
    <w:rsid w:val="35A76E0F"/>
    <w:rsid w:val="35B8F3D7"/>
    <w:rsid w:val="35B9EA86"/>
    <w:rsid w:val="35C53537"/>
    <w:rsid w:val="35CA33AF"/>
    <w:rsid w:val="35EDC55E"/>
    <w:rsid w:val="35F21AE4"/>
    <w:rsid w:val="360BDD14"/>
    <w:rsid w:val="36562023"/>
    <w:rsid w:val="365AF9E0"/>
    <w:rsid w:val="36973E18"/>
    <w:rsid w:val="36C5C6AF"/>
    <w:rsid w:val="36EA2047"/>
    <w:rsid w:val="36EE70E2"/>
    <w:rsid w:val="3718FD51"/>
    <w:rsid w:val="375C47DF"/>
    <w:rsid w:val="375C4ABE"/>
    <w:rsid w:val="3769062E"/>
    <w:rsid w:val="3771CAED"/>
    <w:rsid w:val="37D1E8D7"/>
    <w:rsid w:val="37D8A21C"/>
    <w:rsid w:val="37EE0EB9"/>
    <w:rsid w:val="37F42F2D"/>
    <w:rsid w:val="37F831E8"/>
    <w:rsid w:val="38348521"/>
    <w:rsid w:val="3859C2DE"/>
    <w:rsid w:val="3874A612"/>
    <w:rsid w:val="38914CC0"/>
    <w:rsid w:val="38AE2E15"/>
    <w:rsid w:val="38C91E39"/>
    <w:rsid w:val="38D9427D"/>
    <w:rsid w:val="38FB78BF"/>
    <w:rsid w:val="39169A50"/>
    <w:rsid w:val="3918B450"/>
    <w:rsid w:val="393353F1"/>
    <w:rsid w:val="39349F23"/>
    <w:rsid w:val="397141F7"/>
    <w:rsid w:val="39842344"/>
    <w:rsid w:val="39882D4A"/>
    <w:rsid w:val="399D6E4A"/>
    <w:rsid w:val="399E3AC2"/>
    <w:rsid w:val="39AE3125"/>
    <w:rsid w:val="39D8BDF4"/>
    <w:rsid w:val="39EF13D2"/>
    <w:rsid w:val="3A10158B"/>
    <w:rsid w:val="3A1950CF"/>
    <w:rsid w:val="3A2898A1"/>
    <w:rsid w:val="3A2DF96D"/>
    <w:rsid w:val="3A65EF96"/>
    <w:rsid w:val="3A6F2499"/>
    <w:rsid w:val="3A8B9735"/>
    <w:rsid w:val="3AAB1D2A"/>
    <w:rsid w:val="3AB02E95"/>
    <w:rsid w:val="3AB8C337"/>
    <w:rsid w:val="3B0CEEC8"/>
    <w:rsid w:val="3B3AC372"/>
    <w:rsid w:val="3B75E3BF"/>
    <w:rsid w:val="3B7748FD"/>
    <w:rsid w:val="3BCCAB35"/>
    <w:rsid w:val="3C17C9DC"/>
    <w:rsid w:val="3C1A7694"/>
    <w:rsid w:val="3C2A98EE"/>
    <w:rsid w:val="3C42D7D7"/>
    <w:rsid w:val="3C7606EE"/>
    <w:rsid w:val="3C7822E1"/>
    <w:rsid w:val="3C888B93"/>
    <w:rsid w:val="3CE20DBE"/>
    <w:rsid w:val="3D090228"/>
    <w:rsid w:val="3D0937B2"/>
    <w:rsid w:val="3D0B3D81"/>
    <w:rsid w:val="3D1A48EF"/>
    <w:rsid w:val="3D3FB1CD"/>
    <w:rsid w:val="3D5BAF5F"/>
    <w:rsid w:val="3D97ABD0"/>
    <w:rsid w:val="3DB211E5"/>
    <w:rsid w:val="3E033F7E"/>
    <w:rsid w:val="3E353318"/>
    <w:rsid w:val="3E420A3D"/>
    <w:rsid w:val="3E55DCF7"/>
    <w:rsid w:val="3E5697B4"/>
    <w:rsid w:val="3EF8D5BF"/>
    <w:rsid w:val="3F19C287"/>
    <w:rsid w:val="3F37F3BB"/>
    <w:rsid w:val="3F46439B"/>
    <w:rsid w:val="3F5A0FB1"/>
    <w:rsid w:val="3F77BB9C"/>
    <w:rsid w:val="3F7B28BD"/>
    <w:rsid w:val="3FCA9487"/>
    <w:rsid w:val="3FD1C6F2"/>
    <w:rsid w:val="3FD59619"/>
    <w:rsid w:val="3FDF4068"/>
    <w:rsid w:val="3FF6AA50"/>
    <w:rsid w:val="40449F64"/>
    <w:rsid w:val="40573F1E"/>
    <w:rsid w:val="405CE2FE"/>
    <w:rsid w:val="40877E08"/>
    <w:rsid w:val="409AB04C"/>
    <w:rsid w:val="409E675E"/>
    <w:rsid w:val="40C24821"/>
    <w:rsid w:val="40C86E03"/>
    <w:rsid w:val="40EFD9CE"/>
    <w:rsid w:val="40F91808"/>
    <w:rsid w:val="411CEBB5"/>
    <w:rsid w:val="413A61BF"/>
    <w:rsid w:val="413A692A"/>
    <w:rsid w:val="41AA6D21"/>
    <w:rsid w:val="42232F58"/>
    <w:rsid w:val="42306E8A"/>
    <w:rsid w:val="424CC87D"/>
    <w:rsid w:val="425640D8"/>
    <w:rsid w:val="42614963"/>
    <w:rsid w:val="4264E50A"/>
    <w:rsid w:val="42680E81"/>
    <w:rsid w:val="42A91DC7"/>
    <w:rsid w:val="42B31C5D"/>
    <w:rsid w:val="42CFFA9F"/>
    <w:rsid w:val="42D6CF73"/>
    <w:rsid w:val="42E5BE54"/>
    <w:rsid w:val="42F00E8D"/>
    <w:rsid w:val="433961C4"/>
    <w:rsid w:val="433F2247"/>
    <w:rsid w:val="4343FA8D"/>
    <w:rsid w:val="434C36C3"/>
    <w:rsid w:val="43548F8F"/>
    <w:rsid w:val="4361CC98"/>
    <w:rsid w:val="437E2A96"/>
    <w:rsid w:val="437E8EF7"/>
    <w:rsid w:val="4384AA18"/>
    <w:rsid w:val="438C18B3"/>
    <w:rsid w:val="43A8794D"/>
    <w:rsid w:val="43BF04BE"/>
    <w:rsid w:val="43C5CB3D"/>
    <w:rsid w:val="4426AA02"/>
    <w:rsid w:val="44572A50"/>
    <w:rsid w:val="449B2624"/>
    <w:rsid w:val="44B91043"/>
    <w:rsid w:val="44C9A170"/>
    <w:rsid w:val="44CE17AF"/>
    <w:rsid w:val="44D362D2"/>
    <w:rsid w:val="44F01357"/>
    <w:rsid w:val="4564C2F6"/>
    <w:rsid w:val="456BDD54"/>
    <w:rsid w:val="4591220B"/>
    <w:rsid w:val="45B2E5E6"/>
    <w:rsid w:val="45B4C433"/>
    <w:rsid w:val="45C5D997"/>
    <w:rsid w:val="45D6353F"/>
    <w:rsid w:val="45E88690"/>
    <w:rsid w:val="45E897A6"/>
    <w:rsid w:val="45ED23D1"/>
    <w:rsid w:val="45FB3F18"/>
    <w:rsid w:val="46218B26"/>
    <w:rsid w:val="4623AFE2"/>
    <w:rsid w:val="46350A51"/>
    <w:rsid w:val="46474A02"/>
    <w:rsid w:val="4649ED62"/>
    <w:rsid w:val="46A65171"/>
    <w:rsid w:val="46B1D917"/>
    <w:rsid w:val="46D5863C"/>
    <w:rsid w:val="47112719"/>
    <w:rsid w:val="471708E8"/>
    <w:rsid w:val="4724703E"/>
    <w:rsid w:val="473F5870"/>
    <w:rsid w:val="478C834C"/>
    <w:rsid w:val="47BB96E5"/>
    <w:rsid w:val="47C1175D"/>
    <w:rsid w:val="47C856D1"/>
    <w:rsid w:val="4805900C"/>
    <w:rsid w:val="48362E89"/>
    <w:rsid w:val="48401591"/>
    <w:rsid w:val="486EFB1B"/>
    <w:rsid w:val="488B85E7"/>
    <w:rsid w:val="4891D1FF"/>
    <w:rsid w:val="489F5A80"/>
    <w:rsid w:val="48A5BDBB"/>
    <w:rsid w:val="48AA7E15"/>
    <w:rsid w:val="48C2FE86"/>
    <w:rsid w:val="48E8AF2F"/>
    <w:rsid w:val="490EEB3E"/>
    <w:rsid w:val="49230DD0"/>
    <w:rsid w:val="49324776"/>
    <w:rsid w:val="4938DD99"/>
    <w:rsid w:val="49412587"/>
    <w:rsid w:val="494C9A14"/>
    <w:rsid w:val="49540DD7"/>
    <w:rsid w:val="49735ECD"/>
    <w:rsid w:val="49936E03"/>
    <w:rsid w:val="49C85E4C"/>
    <w:rsid w:val="49D16C9D"/>
    <w:rsid w:val="49D8B6F7"/>
    <w:rsid w:val="49E25FE7"/>
    <w:rsid w:val="4A0075B0"/>
    <w:rsid w:val="4A0B92D8"/>
    <w:rsid w:val="4A4EB722"/>
    <w:rsid w:val="4A5578B5"/>
    <w:rsid w:val="4A5BD1E1"/>
    <w:rsid w:val="4A5EFB20"/>
    <w:rsid w:val="4A777A66"/>
    <w:rsid w:val="4A95A3CA"/>
    <w:rsid w:val="4A9A25CD"/>
    <w:rsid w:val="4A9C298E"/>
    <w:rsid w:val="4AB43692"/>
    <w:rsid w:val="4AD80A6F"/>
    <w:rsid w:val="4AE3A5E2"/>
    <w:rsid w:val="4B13E7EC"/>
    <w:rsid w:val="4B436055"/>
    <w:rsid w:val="4B4699C8"/>
    <w:rsid w:val="4B74C378"/>
    <w:rsid w:val="4B8255E1"/>
    <w:rsid w:val="4B9B7B71"/>
    <w:rsid w:val="4BB4B789"/>
    <w:rsid w:val="4BBEE00C"/>
    <w:rsid w:val="4BF80873"/>
    <w:rsid w:val="4C1B0575"/>
    <w:rsid w:val="4C2BAC4F"/>
    <w:rsid w:val="4C32F4F7"/>
    <w:rsid w:val="4C52CB02"/>
    <w:rsid w:val="4C6E74BE"/>
    <w:rsid w:val="4C7063C9"/>
    <w:rsid w:val="4C87752F"/>
    <w:rsid w:val="4C9641A6"/>
    <w:rsid w:val="4CB8ADA5"/>
    <w:rsid w:val="4CC0727B"/>
    <w:rsid w:val="4CEB9F28"/>
    <w:rsid w:val="4CF8F80C"/>
    <w:rsid w:val="4CFA55E4"/>
    <w:rsid w:val="4D15BA2B"/>
    <w:rsid w:val="4D171CA8"/>
    <w:rsid w:val="4D378801"/>
    <w:rsid w:val="4D4272EA"/>
    <w:rsid w:val="4D539DF9"/>
    <w:rsid w:val="4D753F0C"/>
    <w:rsid w:val="4D7B44C1"/>
    <w:rsid w:val="4DA7D422"/>
    <w:rsid w:val="4DB2E4C0"/>
    <w:rsid w:val="4DBE78D0"/>
    <w:rsid w:val="4DC89C72"/>
    <w:rsid w:val="4DF2D9FA"/>
    <w:rsid w:val="4E7645F4"/>
    <w:rsid w:val="4E966C1C"/>
    <w:rsid w:val="4EA0AF5D"/>
    <w:rsid w:val="4ECC09A3"/>
    <w:rsid w:val="4EEFFA65"/>
    <w:rsid w:val="4F015BF3"/>
    <w:rsid w:val="4F2ACBA8"/>
    <w:rsid w:val="4F45F1B0"/>
    <w:rsid w:val="4F50A7BB"/>
    <w:rsid w:val="4F56E402"/>
    <w:rsid w:val="4F7587EB"/>
    <w:rsid w:val="4FC2C32F"/>
    <w:rsid w:val="4FD9CDE1"/>
    <w:rsid w:val="502A9DBA"/>
    <w:rsid w:val="5038F24A"/>
    <w:rsid w:val="5055860C"/>
    <w:rsid w:val="5068E4B5"/>
    <w:rsid w:val="5078F267"/>
    <w:rsid w:val="507949FE"/>
    <w:rsid w:val="50A4C0CF"/>
    <w:rsid w:val="50EFB4EC"/>
    <w:rsid w:val="50F9AE85"/>
    <w:rsid w:val="50FFCA15"/>
    <w:rsid w:val="5120DFD8"/>
    <w:rsid w:val="512543A0"/>
    <w:rsid w:val="512C83D9"/>
    <w:rsid w:val="51363FA6"/>
    <w:rsid w:val="5154A221"/>
    <w:rsid w:val="5157EF6B"/>
    <w:rsid w:val="51654ED9"/>
    <w:rsid w:val="51731199"/>
    <w:rsid w:val="517EF5C6"/>
    <w:rsid w:val="51893626"/>
    <w:rsid w:val="5190C8DE"/>
    <w:rsid w:val="51910EE0"/>
    <w:rsid w:val="51A1960B"/>
    <w:rsid w:val="51CD3786"/>
    <w:rsid w:val="51DA9184"/>
    <w:rsid w:val="51E0F9C1"/>
    <w:rsid w:val="52163418"/>
    <w:rsid w:val="522877D3"/>
    <w:rsid w:val="52680754"/>
    <w:rsid w:val="52821881"/>
    <w:rsid w:val="5282C2B5"/>
    <w:rsid w:val="52EA60CB"/>
    <w:rsid w:val="530302F1"/>
    <w:rsid w:val="530D2F8A"/>
    <w:rsid w:val="53528F79"/>
    <w:rsid w:val="53597DFB"/>
    <w:rsid w:val="53664955"/>
    <w:rsid w:val="536D1CAC"/>
    <w:rsid w:val="537D0617"/>
    <w:rsid w:val="5382F716"/>
    <w:rsid w:val="53868A8C"/>
    <w:rsid w:val="53935B1C"/>
    <w:rsid w:val="53EE8F91"/>
    <w:rsid w:val="5410AA17"/>
    <w:rsid w:val="5412E9B5"/>
    <w:rsid w:val="548468C6"/>
    <w:rsid w:val="549C05EF"/>
    <w:rsid w:val="549EFA8C"/>
    <w:rsid w:val="54C73195"/>
    <w:rsid w:val="54E095D5"/>
    <w:rsid w:val="54E593B4"/>
    <w:rsid w:val="55079EB7"/>
    <w:rsid w:val="550B286F"/>
    <w:rsid w:val="5519ABE4"/>
    <w:rsid w:val="554C0C12"/>
    <w:rsid w:val="555248B2"/>
    <w:rsid w:val="555699B1"/>
    <w:rsid w:val="556EC6A7"/>
    <w:rsid w:val="557176D3"/>
    <w:rsid w:val="55728BE8"/>
    <w:rsid w:val="55785D85"/>
    <w:rsid w:val="55D18407"/>
    <w:rsid w:val="56168B09"/>
    <w:rsid w:val="5651B387"/>
    <w:rsid w:val="5671B2F0"/>
    <w:rsid w:val="56CA0138"/>
    <w:rsid w:val="56D1368A"/>
    <w:rsid w:val="56DA0791"/>
    <w:rsid w:val="56E86271"/>
    <w:rsid w:val="5710AACA"/>
    <w:rsid w:val="5736EA17"/>
    <w:rsid w:val="573B5293"/>
    <w:rsid w:val="573DE75B"/>
    <w:rsid w:val="5749D282"/>
    <w:rsid w:val="576A9E07"/>
    <w:rsid w:val="5771255A"/>
    <w:rsid w:val="57773CDB"/>
    <w:rsid w:val="579D3A6B"/>
    <w:rsid w:val="579FDDF8"/>
    <w:rsid w:val="57F46895"/>
    <w:rsid w:val="5802C932"/>
    <w:rsid w:val="581826B3"/>
    <w:rsid w:val="5820D58B"/>
    <w:rsid w:val="584C6CEB"/>
    <w:rsid w:val="586115B0"/>
    <w:rsid w:val="5883A3D3"/>
    <w:rsid w:val="58C24A64"/>
    <w:rsid w:val="58DDD735"/>
    <w:rsid w:val="58F8C6E0"/>
    <w:rsid w:val="592C6BC8"/>
    <w:rsid w:val="5947BBE3"/>
    <w:rsid w:val="5A199573"/>
    <w:rsid w:val="5A31FC00"/>
    <w:rsid w:val="5A5A6CD3"/>
    <w:rsid w:val="5A7DF3AF"/>
    <w:rsid w:val="5A9BF692"/>
    <w:rsid w:val="5AB6ACD6"/>
    <w:rsid w:val="5AC87809"/>
    <w:rsid w:val="5AD5D451"/>
    <w:rsid w:val="5AF503EE"/>
    <w:rsid w:val="5B767C50"/>
    <w:rsid w:val="5B7EB157"/>
    <w:rsid w:val="5BA63820"/>
    <w:rsid w:val="5BC83BBE"/>
    <w:rsid w:val="5C05E3BD"/>
    <w:rsid w:val="5C0C4EC0"/>
    <w:rsid w:val="5C35D527"/>
    <w:rsid w:val="5CCD47C0"/>
    <w:rsid w:val="5CD1920D"/>
    <w:rsid w:val="5CE3FC78"/>
    <w:rsid w:val="5D2B75AC"/>
    <w:rsid w:val="5D53A580"/>
    <w:rsid w:val="5D5C9DAB"/>
    <w:rsid w:val="5D84C526"/>
    <w:rsid w:val="5D89CE16"/>
    <w:rsid w:val="5D987500"/>
    <w:rsid w:val="5DA0338E"/>
    <w:rsid w:val="5DABBF22"/>
    <w:rsid w:val="5DE019EA"/>
    <w:rsid w:val="5E085A79"/>
    <w:rsid w:val="5E248667"/>
    <w:rsid w:val="5E624B56"/>
    <w:rsid w:val="5E91AD3E"/>
    <w:rsid w:val="5E980CD2"/>
    <w:rsid w:val="5EAE6D9B"/>
    <w:rsid w:val="5EB1B88E"/>
    <w:rsid w:val="5ED65E38"/>
    <w:rsid w:val="5EF4EDB5"/>
    <w:rsid w:val="5F13EBBD"/>
    <w:rsid w:val="5F2D4E37"/>
    <w:rsid w:val="5F47C42A"/>
    <w:rsid w:val="5F9CAFCE"/>
    <w:rsid w:val="5F9F2A6D"/>
    <w:rsid w:val="5FA069BA"/>
    <w:rsid w:val="5FF31BB4"/>
    <w:rsid w:val="6015BFD4"/>
    <w:rsid w:val="602F280D"/>
    <w:rsid w:val="607A139B"/>
    <w:rsid w:val="60B6878C"/>
    <w:rsid w:val="60D7B1B2"/>
    <w:rsid w:val="60F782CF"/>
    <w:rsid w:val="6117E83A"/>
    <w:rsid w:val="6127A904"/>
    <w:rsid w:val="613D0399"/>
    <w:rsid w:val="61906111"/>
    <w:rsid w:val="6195509D"/>
    <w:rsid w:val="61ACB671"/>
    <w:rsid w:val="61BBD273"/>
    <w:rsid w:val="61CCCEB3"/>
    <w:rsid w:val="61CFF6F5"/>
    <w:rsid w:val="622AE45A"/>
    <w:rsid w:val="624C5D00"/>
    <w:rsid w:val="6279D80A"/>
    <w:rsid w:val="62AC9158"/>
    <w:rsid w:val="62B2DC30"/>
    <w:rsid w:val="62C7F13C"/>
    <w:rsid w:val="62D36366"/>
    <w:rsid w:val="62DE9ABC"/>
    <w:rsid w:val="630BC408"/>
    <w:rsid w:val="6324334D"/>
    <w:rsid w:val="639DA9F8"/>
    <w:rsid w:val="63A1679E"/>
    <w:rsid w:val="63B97101"/>
    <w:rsid w:val="63C06DAA"/>
    <w:rsid w:val="64107164"/>
    <w:rsid w:val="64173750"/>
    <w:rsid w:val="6419CE3A"/>
    <w:rsid w:val="641AC65C"/>
    <w:rsid w:val="644D3BC4"/>
    <w:rsid w:val="6470CE65"/>
    <w:rsid w:val="64725361"/>
    <w:rsid w:val="6481CD4A"/>
    <w:rsid w:val="6497EDDA"/>
    <w:rsid w:val="64B024DD"/>
    <w:rsid w:val="64E7F019"/>
    <w:rsid w:val="64F1FF7C"/>
    <w:rsid w:val="64F8BA7E"/>
    <w:rsid w:val="6501D54F"/>
    <w:rsid w:val="6509DBFD"/>
    <w:rsid w:val="654B2447"/>
    <w:rsid w:val="655CCE23"/>
    <w:rsid w:val="655EB9A0"/>
    <w:rsid w:val="6570899F"/>
    <w:rsid w:val="65888C9D"/>
    <w:rsid w:val="658898B6"/>
    <w:rsid w:val="65A1273A"/>
    <w:rsid w:val="65A76E5D"/>
    <w:rsid w:val="66053782"/>
    <w:rsid w:val="662BAD39"/>
    <w:rsid w:val="662CA5CE"/>
    <w:rsid w:val="66306389"/>
    <w:rsid w:val="663A5D47"/>
    <w:rsid w:val="66403681"/>
    <w:rsid w:val="6640FDB8"/>
    <w:rsid w:val="665481FF"/>
    <w:rsid w:val="665CE466"/>
    <w:rsid w:val="66749239"/>
    <w:rsid w:val="6694528A"/>
    <w:rsid w:val="66EAB05C"/>
    <w:rsid w:val="67082C9A"/>
    <w:rsid w:val="6719D428"/>
    <w:rsid w:val="67455A58"/>
    <w:rsid w:val="677AC9C0"/>
    <w:rsid w:val="678992F7"/>
    <w:rsid w:val="679700D4"/>
    <w:rsid w:val="67B7FE91"/>
    <w:rsid w:val="67BB9365"/>
    <w:rsid w:val="67D71D2C"/>
    <w:rsid w:val="67FFBDD5"/>
    <w:rsid w:val="681123A9"/>
    <w:rsid w:val="682D8738"/>
    <w:rsid w:val="684B1CD3"/>
    <w:rsid w:val="68D4C63B"/>
    <w:rsid w:val="68F105BC"/>
    <w:rsid w:val="6902365B"/>
    <w:rsid w:val="69408BCB"/>
    <w:rsid w:val="694A51C7"/>
    <w:rsid w:val="6965BB26"/>
    <w:rsid w:val="6978120B"/>
    <w:rsid w:val="69F00CF1"/>
    <w:rsid w:val="6A0A007D"/>
    <w:rsid w:val="6A215B13"/>
    <w:rsid w:val="6A23B837"/>
    <w:rsid w:val="6A40CCB5"/>
    <w:rsid w:val="6A40E3FD"/>
    <w:rsid w:val="6A63FF0E"/>
    <w:rsid w:val="6A9A14A9"/>
    <w:rsid w:val="6ABD44C9"/>
    <w:rsid w:val="6AEA1C85"/>
    <w:rsid w:val="6AFA2300"/>
    <w:rsid w:val="6AFA8505"/>
    <w:rsid w:val="6B041D41"/>
    <w:rsid w:val="6B0BD8C7"/>
    <w:rsid w:val="6B74799B"/>
    <w:rsid w:val="6B80A05B"/>
    <w:rsid w:val="6BA7F610"/>
    <w:rsid w:val="6BAF8500"/>
    <w:rsid w:val="6BDF3A44"/>
    <w:rsid w:val="6BFBCF1A"/>
    <w:rsid w:val="6C7C7E40"/>
    <w:rsid w:val="6C7E1164"/>
    <w:rsid w:val="6C831F56"/>
    <w:rsid w:val="6CA61033"/>
    <w:rsid w:val="6CADFC40"/>
    <w:rsid w:val="6CB42665"/>
    <w:rsid w:val="6CCBA5BD"/>
    <w:rsid w:val="6CE88602"/>
    <w:rsid w:val="6D2C1DF8"/>
    <w:rsid w:val="6D6B0AB1"/>
    <w:rsid w:val="6D734E8A"/>
    <w:rsid w:val="6DCAA059"/>
    <w:rsid w:val="6DCB1F55"/>
    <w:rsid w:val="6E09A43C"/>
    <w:rsid w:val="6E1B5B25"/>
    <w:rsid w:val="6E417DAD"/>
    <w:rsid w:val="6E48E58C"/>
    <w:rsid w:val="6E738D9D"/>
    <w:rsid w:val="6E7412C9"/>
    <w:rsid w:val="6EAA088B"/>
    <w:rsid w:val="6ED447D9"/>
    <w:rsid w:val="6F103C19"/>
    <w:rsid w:val="6F26FFDF"/>
    <w:rsid w:val="6F40BAF9"/>
    <w:rsid w:val="6F5B7764"/>
    <w:rsid w:val="6F995767"/>
    <w:rsid w:val="6FA7DE5B"/>
    <w:rsid w:val="6FD8BE10"/>
    <w:rsid w:val="6FE45DEA"/>
    <w:rsid w:val="702A98C6"/>
    <w:rsid w:val="7038F331"/>
    <w:rsid w:val="703988ED"/>
    <w:rsid w:val="70678B85"/>
    <w:rsid w:val="70960DB6"/>
    <w:rsid w:val="709E6AF9"/>
    <w:rsid w:val="70A3D0DB"/>
    <w:rsid w:val="70C2AB1E"/>
    <w:rsid w:val="70C51CC3"/>
    <w:rsid w:val="70C74E28"/>
    <w:rsid w:val="70F71F93"/>
    <w:rsid w:val="710C8763"/>
    <w:rsid w:val="71406A06"/>
    <w:rsid w:val="71414345"/>
    <w:rsid w:val="717ACE02"/>
    <w:rsid w:val="71C56DE5"/>
    <w:rsid w:val="71D17D17"/>
    <w:rsid w:val="71EE3279"/>
    <w:rsid w:val="7200AA2E"/>
    <w:rsid w:val="72154773"/>
    <w:rsid w:val="72591068"/>
    <w:rsid w:val="7276D2FD"/>
    <w:rsid w:val="728E40E8"/>
    <w:rsid w:val="72AADB7B"/>
    <w:rsid w:val="72CB139B"/>
    <w:rsid w:val="72E9E4C5"/>
    <w:rsid w:val="739396F0"/>
    <w:rsid w:val="7398867C"/>
    <w:rsid w:val="73CFE667"/>
    <w:rsid w:val="73D7BEFF"/>
    <w:rsid w:val="73E094AC"/>
    <w:rsid w:val="742D7AF6"/>
    <w:rsid w:val="744CC048"/>
    <w:rsid w:val="74770AA7"/>
    <w:rsid w:val="7507871B"/>
    <w:rsid w:val="75BEBADA"/>
    <w:rsid w:val="75C2EEEB"/>
    <w:rsid w:val="75CB29EC"/>
    <w:rsid w:val="75F3C00F"/>
    <w:rsid w:val="75F60422"/>
    <w:rsid w:val="75F62128"/>
    <w:rsid w:val="7615A4C6"/>
    <w:rsid w:val="76333304"/>
    <w:rsid w:val="76410572"/>
    <w:rsid w:val="764FD81E"/>
    <w:rsid w:val="765CA9B2"/>
    <w:rsid w:val="766961E7"/>
    <w:rsid w:val="7693A477"/>
    <w:rsid w:val="76A81A65"/>
    <w:rsid w:val="76CAA16D"/>
    <w:rsid w:val="7720058C"/>
    <w:rsid w:val="772351BC"/>
    <w:rsid w:val="772A6A15"/>
    <w:rsid w:val="77342C34"/>
    <w:rsid w:val="775596C7"/>
    <w:rsid w:val="775C4183"/>
    <w:rsid w:val="776CA0C8"/>
    <w:rsid w:val="776CA9EE"/>
    <w:rsid w:val="776D6D04"/>
    <w:rsid w:val="77A71FDC"/>
    <w:rsid w:val="77AD9418"/>
    <w:rsid w:val="783C7ADD"/>
    <w:rsid w:val="784766EF"/>
    <w:rsid w:val="784CB78C"/>
    <w:rsid w:val="785B9594"/>
    <w:rsid w:val="7860274C"/>
    <w:rsid w:val="7872FF2E"/>
    <w:rsid w:val="7886A42D"/>
    <w:rsid w:val="78CF4725"/>
    <w:rsid w:val="791B1A27"/>
    <w:rsid w:val="793CCBB9"/>
    <w:rsid w:val="79730A10"/>
    <w:rsid w:val="79886845"/>
    <w:rsid w:val="7A009FCB"/>
    <w:rsid w:val="7A1AAA8C"/>
    <w:rsid w:val="7A1AC34F"/>
    <w:rsid w:val="7A28DB74"/>
    <w:rsid w:val="7A3E3E0A"/>
    <w:rsid w:val="7A4E8948"/>
    <w:rsid w:val="7A970B3A"/>
    <w:rsid w:val="7AAD8FB5"/>
    <w:rsid w:val="7AAEBDEB"/>
    <w:rsid w:val="7AE95A2B"/>
    <w:rsid w:val="7B17FC57"/>
    <w:rsid w:val="7B3A8725"/>
    <w:rsid w:val="7B434245"/>
    <w:rsid w:val="7B661A5F"/>
    <w:rsid w:val="7B86BE20"/>
    <w:rsid w:val="7B96A082"/>
    <w:rsid w:val="7B9792B9"/>
    <w:rsid w:val="7BC76811"/>
    <w:rsid w:val="7BF23546"/>
    <w:rsid w:val="7C25FB5D"/>
    <w:rsid w:val="7C38B1E9"/>
    <w:rsid w:val="7C3F1BEA"/>
    <w:rsid w:val="7C596965"/>
    <w:rsid w:val="7C5F3C47"/>
    <w:rsid w:val="7C6D003B"/>
    <w:rsid w:val="7C71A90A"/>
    <w:rsid w:val="7C95830D"/>
    <w:rsid w:val="7CB90061"/>
    <w:rsid w:val="7CD07925"/>
    <w:rsid w:val="7D15CAFD"/>
    <w:rsid w:val="7D7CC71E"/>
    <w:rsid w:val="7DAB1E08"/>
    <w:rsid w:val="7DABC4F9"/>
    <w:rsid w:val="7DB05876"/>
    <w:rsid w:val="7DB8C40B"/>
    <w:rsid w:val="7DC34BD5"/>
    <w:rsid w:val="7DDDDBD8"/>
    <w:rsid w:val="7E24FEED"/>
    <w:rsid w:val="7E307FA3"/>
    <w:rsid w:val="7E40E167"/>
    <w:rsid w:val="7E514B44"/>
    <w:rsid w:val="7E5303A5"/>
    <w:rsid w:val="7E604176"/>
    <w:rsid w:val="7E6410A7"/>
    <w:rsid w:val="7E96890B"/>
    <w:rsid w:val="7EAED608"/>
    <w:rsid w:val="7EB44C3C"/>
    <w:rsid w:val="7EDCD7E0"/>
    <w:rsid w:val="7EE6A517"/>
    <w:rsid w:val="7F08700B"/>
    <w:rsid w:val="7F2C1835"/>
    <w:rsid w:val="7F3CC5B6"/>
    <w:rsid w:val="7F48099B"/>
    <w:rsid w:val="7F7C9A72"/>
    <w:rsid w:val="7FABFCAF"/>
    <w:rsid w:val="7FB12FBD"/>
    <w:rsid w:val="7FB7EDF9"/>
    <w:rsid w:val="7FB8CD10"/>
    <w:rsid w:val="7FE69A0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C3C6"/>
  <w15:chartTrackingRefBased/>
  <w15:docId w15:val="{D7A64030-5761-45D6-A947-98B132C4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6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06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55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67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2546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61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276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61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1519C"/>
    <w:rPr>
      <w:sz w:val="16"/>
      <w:szCs w:val="16"/>
    </w:rPr>
  </w:style>
  <w:style w:type="paragraph" w:styleId="CommentText">
    <w:name w:val="annotation text"/>
    <w:basedOn w:val="Normal"/>
    <w:link w:val="CommentTextChar"/>
    <w:uiPriority w:val="99"/>
    <w:unhideWhenUsed/>
    <w:rsid w:val="00E1519C"/>
    <w:pPr>
      <w:spacing w:line="240" w:lineRule="auto"/>
    </w:pPr>
    <w:rPr>
      <w:sz w:val="20"/>
      <w:szCs w:val="20"/>
    </w:rPr>
  </w:style>
  <w:style w:type="character" w:customStyle="1" w:styleId="CommentTextChar">
    <w:name w:val="Comment Text Char"/>
    <w:basedOn w:val="DefaultParagraphFont"/>
    <w:link w:val="CommentText"/>
    <w:uiPriority w:val="99"/>
    <w:rsid w:val="00E1519C"/>
    <w:rPr>
      <w:sz w:val="20"/>
      <w:szCs w:val="20"/>
    </w:rPr>
  </w:style>
  <w:style w:type="paragraph" w:styleId="CommentSubject">
    <w:name w:val="annotation subject"/>
    <w:basedOn w:val="CommentText"/>
    <w:next w:val="CommentText"/>
    <w:link w:val="CommentSubjectChar"/>
    <w:uiPriority w:val="99"/>
    <w:semiHidden/>
    <w:unhideWhenUsed/>
    <w:rsid w:val="00E1519C"/>
    <w:rPr>
      <w:b/>
      <w:bCs/>
    </w:rPr>
  </w:style>
  <w:style w:type="character" w:customStyle="1" w:styleId="CommentSubjectChar">
    <w:name w:val="Comment Subject Char"/>
    <w:basedOn w:val="CommentTextChar"/>
    <w:link w:val="CommentSubject"/>
    <w:uiPriority w:val="99"/>
    <w:semiHidden/>
    <w:rsid w:val="00E1519C"/>
    <w:rPr>
      <w:b/>
      <w:bCs/>
      <w:sz w:val="20"/>
      <w:szCs w:val="20"/>
    </w:rPr>
  </w:style>
  <w:style w:type="paragraph" w:styleId="ListParagraph">
    <w:name w:val="List Paragraph"/>
    <w:basedOn w:val="Normal"/>
    <w:uiPriority w:val="34"/>
    <w:qFormat/>
    <w:rsid w:val="00B27BD3"/>
    <w:pPr>
      <w:ind w:left="720"/>
      <w:contextualSpacing/>
    </w:pPr>
  </w:style>
  <w:style w:type="character" w:customStyle="1" w:styleId="Heading2Char">
    <w:name w:val="Heading 2 Char"/>
    <w:basedOn w:val="DefaultParagraphFont"/>
    <w:link w:val="Heading2"/>
    <w:uiPriority w:val="9"/>
    <w:rsid w:val="00DF06CA"/>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0F4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9D5"/>
    <w:rPr>
      <w:sz w:val="20"/>
      <w:szCs w:val="20"/>
    </w:rPr>
  </w:style>
  <w:style w:type="character" w:styleId="FootnoteReference">
    <w:name w:val="footnote reference"/>
    <w:basedOn w:val="DefaultParagraphFont"/>
    <w:uiPriority w:val="99"/>
    <w:semiHidden/>
    <w:unhideWhenUsed/>
    <w:rsid w:val="000F49D5"/>
    <w:rPr>
      <w:vertAlign w:val="superscript"/>
    </w:rPr>
  </w:style>
  <w:style w:type="character" w:styleId="Hyperlink">
    <w:name w:val="Hyperlink"/>
    <w:basedOn w:val="DefaultParagraphFont"/>
    <w:uiPriority w:val="99"/>
    <w:unhideWhenUsed/>
    <w:rsid w:val="00F82FA2"/>
    <w:rPr>
      <w:color w:val="0563C1" w:themeColor="hyperlink"/>
      <w:u w:val="single"/>
    </w:rPr>
  </w:style>
  <w:style w:type="character" w:styleId="UnresolvedMention">
    <w:name w:val="Unresolved Mention"/>
    <w:basedOn w:val="DefaultParagraphFont"/>
    <w:uiPriority w:val="99"/>
    <w:semiHidden/>
    <w:unhideWhenUsed/>
    <w:rsid w:val="00F82FA2"/>
    <w:rPr>
      <w:color w:val="605E5C"/>
      <w:shd w:val="clear" w:color="auto" w:fill="E1DFDD"/>
    </w:rPr>
  </w:style>
  <w:style w:type="character" w:customStyle="1" w:styleId="Heading3Char">
    <w:name w:val="Heading 3 Char"/>
    <w:basedOn w:val="DefaultParagraphFont"/>
    <w:link w:val="Heading3"/>
    <w:uiPriority w:val="9"/>
    <w:rsid w:val="00AD55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36701"/>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105AF"/>
    <w:rPr>
      <w:color w:val="954F72" w:themeColor="followedHyperlink"/>
      <w:u w:val="single"/>
    </w:rPr>
  </w:style>
  <w:style w:type="paragraph" w:styleId="NoSpacing">
    <w:name w:val="No Spacing"/>
    <w:uiPriority w:val="1"/>
    <w:qFormat/>
    <w:rsid w:val="008956E1"/>
    <w:pPr>
      <w:spacing w:after="0" w:line="240" w:lineRule="auto"/>
    </w:pPr>
  </w:style>
  <w:style w:type="paragraph" w:styleId="EndnoteText">
    <w:name w:val="endnote text"/>
    <w:basedOn w:val="Normal"/>
    <w:link w:val="EndnoteTextChar"/>
    <w:uiPriority w:val="99"/>
    <w:semiHidden/>
    <w:unhideWhenUsed/>
    <w:rsid w:val="008956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6E1"/>
    <w:rPr>
      <w:sz w:val="20"/>
      <w:szCs w:val="20"/>
    </w:rPr>
  </w:style>
  <w:style w:type="character" w:styleId="EndnoteReference">
    <w:name w:val="endnote reference"/>
    <w:basedOn w:val="DefaultParagraphFont"/>
    <w:uiPriority w:val="99"/>
    <w:semiHidden/>
    <w:unhideWhenUsed/>
    <w:rsid w:val="008956E1"/>
    <w:rPr>
      <w:vertAlign w:val="superscript"/>
    </w:rPr>
  </w:style>
  <w:style w:type="character" w:customStyle="1" w:styleId="Heading5Char">
    <w:name w:val="Heading 5 Char"/>
    <w:basedOn w:val="DefaultParagraphFont"/>
    <w:link w:val="Heading5"/>
    <w:uiPriority w:val="9"/>
    <w:rsid w:val="00425460"/>
    <w:rPr>
      <w:rFonts w:asciiTheme="majorHAnsi" w:eastAsiaTheme="majorEastAsia" w:hAnsiTheme="majorHAnsi" w:cstheme="majorBidi"/>
      <w:color w:val="2F5496" w:themeColor="accent1" w:themeShade="BF"/>
    </w:rPr>
  </w:style>
  <w:style w:type="paragraph" w:styleId="Revision">
    <w:name w:val="Revision"/>
    <w:hidden/>
    <w:uiPriority w:val="99"/>
    <w:semiHidden/>
    <w:rsid w:val="0041538D"/>
    <w:pPr>
      <w:spacing w:after="0" w:line="240" w:lineRule="auto"/>
    </w:pPr>
  </w:style>
  <w:style w:type="paragraph" w:styleId="Header">
    <w:name w:val="header"/>
    <w:basedOn w:val="Normal"/>
    <w:link w:val="HeaderChar"/>
    <w:uiPriority w:val="99"/>
    <w:unhideWhenUsed/>
    <w:rsid w:val="00330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B92"/>
  </w:style>
  <w:style w:type="paragraph" w:styleId="Footer">
    <w:name w:val="footer"/>
    <w:basedOn w:val="Normal"/>
    <w:link w:val="FooterChar"/>
    <w:uiPriority w:val="99"/>
    <w:unhideWhenUsed/>
    <w:rsid w:val="00330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B92"/>
  </w:style>
  <w:style w:type="paragraph" w:styleId="NormalWeb">
    <w:name w:val="Normal (Web)"/>
    <w:basedOn w:val="Normal"/>
    <w:uiPriority w:val="99"/>
    <w:semiHidden/>
    <w:unhideWhenUsed/>
    <w:rsid w:val="00034692"/>
    <w:rPr>
      <w:rFonts w:ascii="Times New Roman" w:hAnsi="Times New Roman" w:cs="Times New Roman"/>
      <w:sz w:val="24"/>
      <w:szCs w:val="24"/>
    </w:rPr>
  </w:style>
  <w:style w:type="paragraph" w:styleId="TOC1">
    <w:name w:val="toc 1"/>
    <w:basedOn w:val="Normal"/>
    <w:next w:val="Normal"/>
    <w:uiPriority w:val="39"/>
    <w:unhideWhenUsed/>
    <w:rsid w:val="14D0F10B"/>
    <w:pPr>
      <w:spacing w:after="100"/>
    </w:pPr>
  </w:style>
  <w:style w:type="paragraph" w:styleId="TOC2">
    <w:name w:val="toc 2"/>
    <w:basedOn w:val="Normal"/>
    <w:next w:val="Normal"/>
    <w:uiPriority w:val="39"/>
    <w:unhideWhenUsed/>
    <w:rsid w:val="14D0F10B"/>
    <w:pPr>
      <w:spacing w:after="100"/>
      <w:ind w:left="220"/>
    </w:pPr>
  </w:style>
  <w:style w:type="paragraph" w:styleId="TOC5">
    <w:name w:val="toc 5"/>
    <w:basedOn w:val="Normal"/>
    <w:next w:val="Normal"/>
    <w:uiPriority w:val="39"/>
    <w:unhideWhenUsed/>
    <w:rsid w:val="14D0F10B"/>
    <w:pPr>
      <w:spacing w:after="100"/>
      <w:ind w:left="880"/>
    </w:pPr>
  </w:style>
  <w:style w:type="paragraph" w:styleId="TOC3">
    <w:name w:val="toc 3"/>
    <w:basedOn w:val="Normal"/>
    <w:next w:val="Normal"/>
    <w:uiPriority w:val="39"/>
    <w:unhideWhenUsed/>
    <w:rsid w:val="14D0F10B"/>
    <w:pPr>
      <w:spacing w:after="100"/>
      <w:ind w:left="440"/>
    </w:pPr>
  </w:style>
  <w:style w:type="character" w:styleId="Mention">
    <w:name w:val="Mention"/>
    <w:basedOn w:val="DefaultParagraphFont"/>
    <w:uiPriority w:val="99"/>
    <w:unhideWhenUsed/>
    <w:rsid w:val="006F4E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5850">
      <w:bodyDiv w:val="1"/>
      <w:marLeft w:val="0"/>
      <w:marRight w:val="0"/>
      <w:marTop w:val="0"/>
      <w:marBottom w:val="0"/>
      <w:divBdr>
        <w:top w:val="none" w:sz="0" w:space="0" w:color="auto"/>
        <w:left w:val="none" w:sz="0" w:space="0" w:color="auto"/>
        <w:bottom w:val="none" w:sz="0" w:space="0" w:color="auto"/>
        <w:right w:val="none" w:sz="0" w:space="0" w:color="auto"/>
      </w:divBdr>
    </w:div>
    <w:div w:id="181214108">
      <w:bodyDiv w:val="1"/>
      <w:marLeft w:val="0"/>
      <w:marRight w:val="0"/>
      <w:marTop w:val="0"/>
      <w:marBottom w:val="0"/>
      <w:divBdr>
        <w:top w:val="none" w:sz="0" w:space="0" w:color="auto"/>
        <w:left w:val="none" w:sz="0" w:space="0" w:color="auto"/>
        <w:bottom w:val="none" w:sz="0" w:space="0" w:color="auto"/>
        <w:right w:val="none" w:sz="0" w:space="0" w:color="auto"/>
      </w:divBdr>
    </w:div>
    <w:div w:id="272639591">
      <w:bodyDiv w:val="1"/>
      <w:marLeft w:val="0"/>
      <w:marRight w:val="0"/>
      <w:marTop w:val="0"/>
      <w:marBottom w:val="0"/>
      <w:divBdr>
        <w:top w:val="none" w:sz="0" w:space="0" w:color="auto"/>
        <w:left w:val="none" w:sz="0" w:space="0" w:color="auto"/>
        <w:bottom w:val="none" w:sz="0" w:space="0" w:color="auto"/>
        <w:right w:val="none" w:sz="0" w:space="0" w:color="auto"/>
      </w:divBdr>
    </w:div>
    <w:div w:id="275140302">
      <w:bodyDiv w:val="1"/>
      <w:marLeft w:val="0"/>
      <w:marRight w:val="0"/>
      <w:marTop w:val="0"/>
      <w:marBottom w:val="0"/>
      <w:divBdr>
        <w:top w:val="none" w:sz="0" w:space="0" w:color="auto"/>
        <w:left w:val="none" w:sz="0" w:space="0" w:color="auto"/>
        <w:bottom w:val="none" w:sz="0" w:space="0" w:color="auto"/>
        <w:right w:val="none" w:sz="0" w:space="0" w:color="auto"/>
      </w:divBdr>
    </w:div>
    <w:div w:id="492646965">
      <w:bodyDiv w:val="1"/>
      <w:marLeft w:val="0"/>
      <w:marRight w:val="0"/>
      <w:marTop w:val="0"/>
      <w:marBottom w:val="0"/>
      <w:divBdr>
        <w:top w:val="none" w:sz="0" w:space="0" w:color="auto"/>
        <w:left w:val="none" w:sz="0" w:space="0" w:color="auto"/>
        <w:bottom w:val="none" w:sz="0" w:space="0" w:color="auto"/>
        <w:right w:val="none" w:sz="0" w:space="0" w:color="auto"/>
      </w:divBdr>
      <w:divsChild>
        <w:div w:id="66417612">
          <w:marLeft w:val="0"/>
          <w:marRight w:val="0"/>
          <w:marTop w:val="0"/>
          <w:marBottom w:val="0"/>
          <w:divBdr>
            <w:top w:val="none" w:sz="0" w:space="0" w:color="auto"/>
            <w:left w:val="none" w:sz="0" w:space="0" w:color="auto"/>
            <w:bottom w:val="none" w:sz="0" w:space="0" w:color="auto"/>
            <w:right w:val="none" w:sz="0" w:space="0" w:color="auto"/>
          </w:divBdr>
        </w:div>
        <w:div w:id="2064016063">
          <w:marLeft w:val="0"/>
          <w:marRight w:val="0"/>
          <w:marTop w:val="0"/>
          <w:marBottom w:val="0"/>
          <w:divBdr>
            <w:top w:val="none" w:sz="0" w:space="0" w:color="auto"/>
            <w:left w:val="none" w:sz="0" w:space="0" w:color="auto"/>
            <w:bottom w:val="none" w:sz="0" w:space="0" w:color="auto"/>
            <w:right w:val="none" w:sz="0" w:space="0" w:color="auto"/>
          </w:divBdr>
        </w:div>
        <w:div w:id="1347055885">
          <w:marLeft w:val="0"/>
          <w:marRight w:val="0"/>
          <w:marTop w:val="0"/>
          <w:marBottom w:val="0"/>
          <w:divBdr>
            <w:top w:val="none" w:sz="0" w:space="0" w:color="auto"/>
            <w:left w:val="none" w:sz="0" w:space="0" w:color="auto"/>
            <w:bottom w:val="none" w:sz="0" w:space="0" w:color="auto"/>
            <w:right w:val="none" w:sz="0" w:space="0" w:color="auto"/>
          </w:divBdr>
        </w:div>
        <w:div w:id="449206013">
          <w:marLeft w:val="0"/>
          <w:marRight w:val="0"/>
          <w:marTop w:val="0"/>
          <w:marBottom w:val="0"/>
          <w:divBdr>
            <w:top w:val="none" w:sz="0" w:space="0" w:color="auto"/>
            <w:left w:val="none" w:sz="0" w:space="0" w:color="auto"/>
            <w:bottom w:val="none" w:sz="0" w:space="0" w:color="auto"/>
            <w:right w:val="none" w:sz="0" w:space="0" w:color="auto"/>
          </w:divBdr>
        </w:div>
        <w:div w:id="1453554498">
          <w:marLeft w:val="0"/>
          <w:marRight w:val="0"/>
          <w:marTop w:val="0"/>
          <w:marBottom w:val="0"/>
          <w:divBdr>
            <w:top w:val="none" w:sz="0" w:space="0" w:color="auto"/>
            <w:left w:val="none" w:sz="0" w:space="0" w:color="auto"/>
            <w:bottom w:val="none" w:sz="0" w:space="0" w:color="auto"/>
            <w:right w:val="none" w:sz="0" w:space="0" w:color="auto"/>
          </w:divBdr>
        </w:div>
        <w:div w:id="1264650071">
          <w:marLeft w:val="0"/>
          <w:marRight w:val="0"/>
          <w:marTop w:val="0"/>
          <w:marBottom w:val="0"/>
          <w:divBdr>
            <w:top w:val="none" w:sz="0" w:space="0" w:color="auto"/>
            <w:left w:val="none" w:sz="0" w:space="0" w:color="auto"/>
            <w:bottom w:val="none" w:sz="0" w:space="0" w:color="auto"/>
            <w:right w:val="none" w:sz="0" w:space="0" w:color="auto"/>
          </w:divBdr>
        </w:div>
        <w:div w:id="791628125">
          <w:marLeft w:val="0"/>
          <w:marRight w:val="0"/>
          <w:marTop w:val="0"/>
          <w:marBottom w:val="0"/>
          <w:divBdr>
            <w:top w:val="none" w:sz="0" w:space="0" w:color="auto"/>
            <w:left w:val="none" w:sz="0" w:space="0" w:color="auto"/>
            <w:bottom w:val="none" w:sz="0" w:space="0" w:color="auto"/>
            <w:right w:val="none" w:sz="0" w:space="0" w:color="auto"/>
          </w:divBdr>
        </w:div>
      </w:divsChild>
    </w:div>
    <w:div w:id="780338292">
      <w:bodyDiv w:val="1"/>
      <w:marLeft w:val="0"/>
      <w:marRight w:val="0"/>
      <w:marTop w:val="0"/>
      <w:marBottom w:val="0"/>
      <w:divBdr>
        <w:top w:val="none" w:sz="0" w:space="0" w:color="auto"/>
        <w:left w:val="none" w:sz="0" w:space="0" w:color="auto"/>
        <w:bottom w:val="none" w:sz="0" w:space="0" w:color="auto"/>
        <w:right w:val="none" w:sz="0" w:space="0" w:color="auto"/>
      </w:divBdr>
      <w:divsChild>
        <w:div w:id="1982733978">
          <w:marLeft w:val="0"/>
          <w:marRight w:val="0"/>
          <w:marTop w:val="0"/>
          <w:marBottom w:val="0"/>
          <w:divBdr>
            <w:top w:val="none" w:sz="0" w:space="0" w:color="auto"/>
            <w:left w:val="none" w:sz="0" w:space="0" w:color="auto"/>
            <w:bottom w:val="none" w:sz="0" w:space="0" w:color="auto"/>
            <w:right w:val="none" w:sz="0" w:space="0" w:color="auto"/>
          </w:divBdr>
        </w:div>
        <w:div w:id="279803161">
          <w:marLeft w:val="0"/>
          <w:marRight w:val="0"/>
          <w:marTop w:val="0"/>
          <w:marBottom w:val="0"/>
          <w:divBdr>
            <w:top w:val="none" w:sz="0" w:space="0" w:color="auto"/>
            <w:left w:val="none" w:sz="0" w:space="0" w:color="auto"/>
            <w:bottom w:val="none" w:sz="0" w:space="0" w:color="auto"/>
            <w:right w:val="none" w:sz="0" w:space="0" w:color="auto"/>
          </w:divBdr>
        </w:div>
        <w:div w:id="1850607316">
          <w:marLeft w:val="0"/>
          <w:marRight w:val="0"/>
          <w:marTop w:val="0"/>
          <w:marBottom w:val="0"/>
          <w:divBdr>
            <w:top w:val="none" w:sz="0" w:space="0" w:color="auto"/>
            <w:left w:val="none" w:sz="0" w:space="0" w:color="auto"/>
            <w:bottom w:val="none" w:sz="0" w:space="0" w:color="auto"/>
            <w:right w:val="none" w:sz="0" w:space="0" w:color="auto"/>
          </w:divBdr>
        </w:div>
        <w:div w:id="1935475595">
          <w:marLeft w:val="0"/>
          <w:marRight w:val="0"/>
          <w:marTop w:val="0"/>
          <w:marBottom w:val="0"/>
          <w:divBdr>
            <w:top w:val="none" w:sz="0" w:space="0" w:color="auto"/>
            <w:left w:val="none" w:sz="0" w:space="0" w:color="auto"/>
            <w:bottom w:val="none" w:sz="0" w:space="0" w:color="auto"/>
            <w:right w:val="none" w:sz="0" w:space="0" w:color="auto"/>
          </w:divBdr>
        </w:div>
        <w:div w:id="1794248347">
          <w:marLeft w:val="0"/>
          <w:marRight w:val="0"/>
          <w:marTop w:val="0"/>
          <w:marBottom w:val="0"/>
          <w:divBdr>
            <w:top w:val="none" w:sz="0" w:space="0" w:color="auto"/>
            <w:left w:val="none" w:sz="0" w:space="0" w:color="auto"/>
            <w:bottom w:val="none" w:sz="0" w:space="0" w:color="auto"/>
            <w:right w:val="none" w:sz="0" w:space="0" w:color="auto"/>
          </w:divBdr>
        </w:div>
        <w:div w:id="1764064690">
          <w:marLeft w:val="0"/>
          <w:marRight w:val="0"/>
          <w:marTop w:val="0"/>
          <w:marBottom w:val="0"/>
          <w:divBdr>
            <w:top w:val="none" w:sz="0" w:space="0" w:color="auto"/>
            <w:left w:val="none" w:sz="0" w:space="0" w:color="auto"/>
            <w:bottom w:val="none" w:sz="0" w:space="0" w:color="auto"/>
            <w:right w:val="none" w:sz="0" w:space="0" w:color="auto"/>
          </w:divBdr>
        </w:div>
        <w:div w:id="813137236">
          <w:marLeft w:val="0"/>
          <w:marRight w:val="0"/>
          <w:marTop w:val="0"/>
          <w:marBottom w:val="0"/>
          <w:divBdr>
            <w:top w:val="none" w:sz="0" w:space="0" w:color="auto"/>
            <w:left w:val="none" w:sz="0" w:space="0" w:color="auto"/>
            <w:bottom w:val="none" w:sz="0" w:space="0" w:color="auto"/>
            <w:right w:val="none" w:sz="0" w:space="0" w:color="auto"/>
          </w:divBdr>
        </w:div>
      </w:divsChild>
    </w:div>
    <w:div w:id="862943747">
      <w:bodyDiv w:val="1"/>
      <w:marLeft w:val="0"/>
      <w:marRight w:val="0"/>
      <w:marTop w:val="0"/>
      <w:marBottom w:val="0"/>
      <w:divBdr>
        <w:top w:val="none" w:sz="0" w:space="0" w:color="auto"/>
        <w:left w:val="none" w:sz="0" w:space="0" w:color="auto"/>
        <w:bottom w:val="none" w:sz="0" w:space="0" w:color="auto"/>
        <w:right w:val="none" w:sz="0" w:space="0" w:color="auto"/>
      </w:divBdr>
    </w:div>
    <w:div w:id="971324459">
      <w:bodyDiv w:val="1"/>
      <w:marLeft w:val="0"/>
      <w:marRight w:val="0"/>
      <w:marTop w:val="0"/>
      <w:marBottom w:val="0"/>
      <w:divBdr>
        <w:top w:val="none" w:sz="0" w:space="0" w:color="auto"/>
        <w:left w:val="none" w:sz="0" w:space="0" w:color="auto"/>
        <w:bottom w:val="none" w:sz="0" w:space="0" w:color="auto"/>
        <w:right w:val="none" w:sz="0" w:space="0" w:color="auto"/>
      </w:divBdr>
    </w:div>
    <w:div w:id="1035276894">
      <w:bodyDiv w:val="1"/>
      <w:marLeft w:val="0"/>
      <w:marRight w:val="0"/>
      <w:marTop w:val="0"/>
      <w:marBottom w:val="0"/>
      <w:divBdr>
        <w:top w:val="none" w:sz="0" w:space="0" w:color="auto"/>
        <w:left w:val="none" w:sz="0" w:space="0" w:color="auto"/>
        <w:bottom w:val="none" w:sz="0" w:space="0" w:color="auto"/>
        <w:right w:val="none" w:sz="0" w:space="0" w:color="auto"/>
      </w:divBdr>
    </w:div>
    <w:div w:id="1080522903">
      <w:bodyDiv w:val="1"/>
      <w:marLeft w:val="0"/>
      <w:marRight w:val="0"/>
      <w:marTop w:val="0"/>
      <w:marBottom w:val="0"/>
      <w:divBdr>
        <w:top w:val="none" w:sz="0" w:space="0" w:color="auto"/>
        <w:left w:val="none" w:sz="0" w:space="0" w:color="auto"/>
        <w:bottom w:val="none" w:sz="0" w:space="0" w:color="auto"/>
        <w:right w:val="none" w:sz="0" w:space="0" w:color="auto"/>
      </w:divBdr>
    </w:div>
    <w:div w:id="1453012717">
      <w:bodyDiv w:val="1"/>
      <w:marLeft w:val="0"/>
      <w:marRight w:val="0"/>
      <w:marTop w:val="0"/>
      <w:marBottom w:val="0"/>
      <w:divBdr>
        <w:top w:val="none" w:sz="0" w:space="0" w:color="auto"/>
        <w:left w:val="none" w:sz="0" w:space="0" w:color="auto"/>
        <w:bottom w:val="none" w:sz="0" w:space="0" w:color="auto"/>
        <w:right w:val="none" w:sz="0" w:space="0" w:color="auto"/>
      </w:divBdr>
    </w:div>
    <w:div w:id="1464614477">
      <w:bodyDiv w:val="1"/>
      <w:marLeft w:val="0"/>
      <w:marRight w:val="0"/>
      <w:marTop w:val="0"/>
      <w:marBottom w:val="0"/>
      <w:divBdr>
        <w:top w:val="none" w:sz="0" w:space="0" w:color="auto"/>
        <w:left w:val="none" w:sz="0" w:space="0" w:color="auto"/>
        <w:bottom w:val="none" w:sz="0" w:space="0" w:color="auto"/>
        <w:right w:val="none" w:sz="0" w:space="0" w:color="auto"/>
      </w:divBdr>
    </w:div>
    <w:div w:id="1557160348">
      <w:bodyDiv w:val="1"/>
      <w:marLeft w:val="0"/>
      <w:marRight w:val="0"/>
      <w:marTop w:val="0"/>
      <w:marBottom w:val="0"/>
      <w:divBdr>
        <w:top w:val="none" w:sz="0" w:space="0" w:color="auto"/>
        <w:left w:val="none" w:sz="0" w:space="0" w:color="auto"/>
        <w:bottom w:val="none" w:sz="0" w:space="0" w:color="auto"/>
        <w:right w:val="none" w:sz="0" w:space="0" w:color="auto"/>
      </w:divBdr>
    </w:div>
    <w:div w:id="1577933954">
      <w:bodyDiv w:val="1"/>
      <w:marLeft w:val="0"/>
      <w:marRight w:val="0"/>
      <w:marTop w:val="0"/>
      <w:marBottom w:val="0"/>
      <w:divBdr>
        <w:top w:val="none" w:sz="0" w:space="0" w:color="auto"/>
        <w:left w:val="none" w:sz="0" w:space="0" w:color="auto"/>
        <w:bottom w:val="none" w:sz="0" w:space="0" w:color="auto"/>
        <w:right w:val="none" w:sz="0" w:space="0" w:color="auto"/>
      </w:divBdr>
    </w:div>
    <w:div w:id="1580483080">
      <w:bodyDiv w:val="1"/>
      <w:marLeft w:val="0"/>
      <w:marRight w:val="0"/>
      <w:marTop w:val="0"/>
      <w:marBottom w:val="0"/>
      <w:divBdr>
        <w:top w:val="none" w:sz="0" w:space="0" w:color="auto"/>
        <w:left w:val="none" w:sz="0" w:space="0" w:color="auto"/>
        <w:bottom w:val="none" w:sz="0" w:space="0" w:color="auto"/>
        <w:right w:val="none" w:sz="0" w:space="0" w:color="auto"/>
      </w:divBdr>
    </w:div>
    <w:div w:id="1818566240">
      <w:bodyDiv w:val="1"/>
      <w:marLeft w:val="0"/>
      <w:marRight w:val="0"/>
      <w:marTop w:val="0"/>
      <w:marBottom w:val="0"/>
      <w:divBdr>
        <w:top w:val="none" w:sz="0" w:space="0" w:color="auto"/>
        <w:left w:val="none" w:sz="0" w:space="0" w:color="auto"/>
        <w:bottom w:val="none" w:sz="0" w:space="0" w:color="auto"/>
        <w:right w:val="none" w:sz="0" w:space="0" w:color="auto"/>
      </w:divBdr>
    </w:div>
    <w:div w:id="1921522623">
      <w:bodyDiv w:val="1"/>
      <w:marLeft w:val="0"/>
      <w:marRight w:val="0"/>
      <w:marTop w:val="0"/>
      <w:marBottom w:val="0"/>
      <w:divBdr>
        <w:top w:val="none" w:sz="0" w:space="0" w:color="auto"/>
        <w:left w:val="none" w:sz="0" w:space="0" w:color="auto"/>
        <w:bottom w:val="none" w:sz="0" w:space="0" w:color="auto"/>
        <w:right w:val="none" w:sz="0" w:space="0" w:color="auto"/>
      </w:divBdr>
    </w:div>
    <w:div w:id="1922980579">
      <w:bodyDiv w:val="1"/>
      <w:marLeft w:val="0"/>
      <w:marRight w:val="0"/>
      <w:marTop w:val="0"/>
      <w:marBottom w:val="0"/>
      <w:divBdr>
        <w:top w:val="none" w:sz="0" w:space="0" w:color="auto"/>
        <w:left w:val="none" w:sz="0" w:space="0" w:color="auto"/>
        <w:bottom w:val="none" w:sz="0" w:space="0" w:color="auto"/>
        <w:right w:val="none" w:sz="0" w:space="0" w:color="auto"/>
      </w:divBdr>
    </w:div>
    <w:div w:id="1926569556">
      <w:bodyDiv w:val="1"/>
      <w:marLeft w:val="0"/>
      <w:marRight w:val="0"/>
      <w:marTop w:val="0"/>
      <w:marBottom w:val="0"/>
      <w:divBdr>
        <w:top w:val="none" w:sz="0" w:space="0" w:color="auto"/>
        <w:left w:val="none" w:sz="0" w:space="0" w:color="auto"/>
        <w:bottom w:val="none" w:sz="0" w:space="0" w:color="auto"/>
        <w:right w:val="none" w:sz="0" w:space="0" w:color="auto"/>
      </w:divBdr>
    </w:div>
    <w:div w:id="19501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ible-eu-centre.ec.europa.eu/content-corner/digital-library/en-3015492021-accessibility-requirements-ict-products-and-services_en?prefLang=sv" TargetMode="External"/><Relationship Id="rId18" Type="http://schemas.openxmlformats.org/officeDocument/2006/relationships/hyperlink" Target="https://universaldesign.ie/communications-digital/european-accessibility-act" TargetMode="External"/><Relationship Id="rId26" Type="http://schemas.openxmlformats.org/officeDocument/2006/relationships/hyperlink" Target="https://shop.standards.ie/en-ie/standards/i-s-en-17161-2019-1146165_saig_nsai_nsai_2717159/" TargetMode="External"/><Relationship Id="rId3" Type="http://schemas.openxmlformats.org/officeDocument/2006/relationships/customXml" Target="../customXml/item3.xml"/><Relationship Id="rId21" Type="http://schemas.openxmlformats.org/officeDocument/2006/relationships/hyperlink" Target="https://www.nsai.ie/standards/sectors/universal-design-and-inclusion/" TargetMode="External"/><Relationship Id="rId7" Type="http://schemas.openxmlformats.org/officeDocument/2006/relationships/settings" Target="settings.xml"/><Relationship Id="rId12" Type="http://schemas.openxmlformats.org/officeDocument/2006/relationships/hyperlink" Target="https://www.ccpc.ie/business/" TargetMode="External"/><Relationship Id="rId17" Type="http://schemas.openxmlformats.org/officeDocument/2006/relationships/hyperlink" Target="https://www.irishstatutebook.ie/eli/2023/si/636/made/en/print" TargetMode="External"/><Relationship Id="rId25" Type="http://schemas.openxmlformats.org/officeDocument/2006/relationships/hyperlink" Target="https://universaldesign.ie/about-universal-design/products-and-services/standard-i-s-en-171612019-design-for-all"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ur-lex.europa.eu/legal-content/EN/TXT/?uri=CELEX%3A32019L0882" TargetMode="External"/><Relationship Id="rId20" Type="http://schemas.openxmlformats.org/officeDocument/2006/relationships/hyperlink" Target="https://accessible-eu-centre.ec.europa.eu/content-corner/news/eaa-comes-effect-june-2025-are-you-ready-2025-01-31_en" TargetMode="External"/><Relationship Id="rId29" Type="http://schemas.openxmlformats.org/officeDocument/2006/relationships/hyperlink" Target="https://universaldesign.ie/about-universal-design/the-7-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pc.ie/business/" TargetMode="External"/><Relationship Id="rId24" Type="http://schemas.openxmlformats.org/officeDocument/2006/relationships/hyperlink" Target="https://www.w3.org/WAI/fundamentals/accessibility-intr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da.ie/" TargetMode="External"/><Relationship Id="rId23" Type="http://schemas.openxmlformats.org/officeDocument/2006/relationships/hyperlink" Target="https://universaldesign.ie/communications-digital/web-and-mobile-accessibility/web-accessibility-techniques/design-accessible-digital-content-introduction-and-index/always-test-your-designs-with-users-who-have-access-needs" TargetMode="External"/><Relationship Id="rId28" Type="http://schemas.openxmlformats.org/officeDocument/2006/relationships/hyperlink" Target="https://universaldesign.ie/about-universal-design/definition-and-overview" TargetMode="External"/><Relationship Id="rId10" Type="http://schemas.openxmlformats.org/officeDocument/2006/relationships/endnotes" Target="endnotes.xml"/><Relationship Id="rId19" Type="http://schemas.openxmlformats.org/officeDocument/2006/relationships/hyperlink" Target="https://commission.europa.eu/strategy-and-policy/policies/justice-and-fundamental-rights/disability/union-equality-strategy-rights-persons-disabilities-2021-2030/european-accessibility-act_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essible-eu-centre.ec.europa.eu/content-corner/digital-library/en-171612019-design-all-accessibility-following-design-all-approach-products-goods-and-services_en" TargetMode="External"/><Relationship Id="rId22" Type="http://schemas.openxmlformats.org/officeDocument/2006/relationships/hyperlink" Target="https://universaldesign.ie/communications-digital/customer-communications-toolkit-a-universal-design-approach/customer-communications-toolkit-a-universal-design-approach-navigation" TargetMode="External"/><Relationship Id="rId27" Type="http://schemas.openxmlformats.org/officeDocument/2006/relationships/hyperlink" Target="https://universaldesign.ie/about-universal-design/universal-design-approach/guidelines-on-body-size"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0F60DB711444F9595EEE310271ECF" ma:contentTypeVersion="13" ma:contentTypeDescription="Create a new document." ma:contentTypeScope="" ma:versionID="56f7de7414b17a7474e2a7b3eaf86f9a">
  <xsd:schema xmlns:xsd="http://www.w3.org/2001/XMLSchema" xmlns:xs="http://www.w3.org/2001/XMLSchema" xmlns:p="http://schemas.microsoft.com/office/2006/metadata/properties" xmlns:ns2="47a7e304-3ec2-4cef-a962-218c78d807ec" xmlns:ns3="9192f586-9598-4dca-a378-0a0c3cbf260b" targetNamespace="http://schemas.microsoft.com/office/2006/metadata/properties" ma:root="true" ma:fieldsID="2682a91e68e20280b51bad34bf77f3e4" ns2:_="" ns3:_="">
    <xsd:import namespace="47a7e304-3ec2-4cef-a962-218c78d807ec"/>
    <xsd:import namespace="9192f586-9598-4dca-a378-0a0c3cbf26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7e304-3ec2-4cef-a962-218c78d80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281a8a-4db9-4bba-bd12-a65b4bf0c45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2f586-9598-4dca-a378-0a0c3cbf26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bfb04b-0077-4e77-b14f-37a1af814e0a}" ma:internalName="TaxCatchAll" ma:showField="CatchAllData" ma:web="9192f586-9598-4dca-a378-0a0c3cbf2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a7e304-3ec2-4cef-a962-218c78d807ec">
      <Terms xmlns="http://schemas.microsoft.com/office/infopath/2007/PartnerControls"/>
    </lcf76f155ced4ddcb4097134ff3c332f>
    <TaxCatchAll xmlns="9192f586-9598-4dca-a378-0a0c3cbf2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5A7F-1ACD-4430-9505-422C8C6D72ED}">
  <ds:schemaRefs>
    <ds:schemaRef ds:uri="http://schemas.microsoft.com/sharepoint/v3/contenttype/forms"/>
  </ds:schemaRefs>
</ds:datastoreItem>
</file>

<file path=customXml/itemProps2.xml><?xml version="1.0" encoding="utf-8"?>
<ds:datastoreItem xmlns:ds="http://schemas.openxmlformats.org/officeDocument/2006/customXml" ds:itemID="{5F5B2430-01A8-40B5-B626-D3E8C919E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7e304-3ec2-4cef-a962-218c78d807ec"/>
    <ds:schemaRef ds:uri="9192f586-9598-4dca-a378-0a0c3cbf2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0E84A-6E8E-48AE-85BB-79C2A70371EF}">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9192f586-9598-4dca-a378-0a0c3cbf260b"/>
    <ds:schemaRef ds:uri="47a7e304-3ec2-4cef-a962-218c78d807ec"/>
  </ds:schemaRefs>
</ds:datastoreItem>
</file>

<file path=customXml/itemProps4.xml><?xml version="1.0" encoding="utf-8"?>
<ds:datastoreItem xmlns:ds="http://schemas.openxmlformats.org/officeDocument/2006/customXml" ds:itemID="{E6937DA3-EBD1-4CC2-BF00-696AE35919F3}">
  <ds:schemaRefs>
    <ds:schemaRef ds:uri="http://schemas.openxmlformats.org/officeDocument/2006/bibliography"/>
  </ds:schemaRefs>
</ds:datastoreItem>
</file>

<file path=docMetadata/LabelInfo.xml><?xml version="1.0" encoding="utf-8"?>
<clbl:labelList xmlns:clbl="http://schemas.microsoft.com/office/2020/mipLabelMetadata">
  <clbl:label id="{e00c6ad2-e8d1-4ad9-92b2-38ba8d7dc328}" enabled="0" method="" siteId="{e00c6ad2-e8d1-4ad9-92b2-38ba8d7dc328}" removed="1"/>
</clbl:labelList>
</file>

<file path=docProps/app.xml><?xml version="1.0" encoding="utf-8"?>
<Properties xmlns="http://schemas.openxmlformats.org/officeDocument/2006/extended-properties" xmlns:vt="http://schemas.openxmlformats.org/officeDocument/2006/docPropsVTypes">
  <Template>Normal</Template>
  <TotalTime>320</TotalTime>
  <Pages>22</Pages>
  <Words>5984</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Microenterprise Guidelines on the European Accessibility Act (EAA)</vt:lpstr>
    </vt:vector>
  </TitlesOfParts>
  <Company>National Disability Authority</Company>
  <LinksUpToDate>false</LinksUpToDate>
  <CharactersWithSpaces>40019</CharactersWithSpaces>
  <SharedDoc>false</SharedDoc>
  <HLinks>
    <vt:vector size="204" baseType="variant">
      <vt:variant>
        <vt:i4>6291509</vt:i4>
      </vt:variant>
      <vt:variant>
        <vt:i4>147</vt:i4>
      </vt:variant>
      <vt:variant>
        <vt:i4>0</vt:i4>
      </vt:variant>
      <vt:variant>
        <vt:i4>5</vt:i4>
      </vt:variant>
      <vt:variant>
        <vt:lpwstr>https://universaldesign.ie/about-universal-design/the-7-principles</vt:lpwstr>
      </vt:variant>
      <vt:variant>
        <vt:lpwstr/>
      </vt:variant>
      <vt:variant>
        <vt:i4>1835016</vt:i4>
      </vt:variant>
      <vt:variant>
        <vt:i4>144</vt:i4>
      </vt:variant>
      <vt:variant>
        <vt:i4>0</vt:i4>
      </vt:variant>
      <vt:variant>
        <vt:i4>5</vt:i4>
      </vt:variant>
      <vt:variant>
        <vt:lpwstr>https://universaldesign.ie/about-universal-design/definition-and-overview</vt:lpwstr>
      </vt:variant>
      <vt:variant>
        <vt:lpwstr/>
      </vt:variant>
      <vt:variant>
        <vt:i4>2687018</vt:i4>
      </vt:variant>
      <vt:variant>
        <vt:i4>141</vt:i4>
      </vt:variant>
      <vt:variant>
        <vt:i4>0</vt:i4>
      </vt:variant>
      <vt:variant>
        <vt:i4>5</vt:i4>
      </vt:variant>
      <vt:variant>
        <vt:lpwstr>https://universaldesign.ie/about-universal-design/universal-design-approach/guidelines-on-body-size</vt:lpwstr>
      </vt:variant>
      <vt:variant>
        <vt:lpwstr/>
      </vt:variant>
      <vt:variant>
        <vt:i4>7864368</vt:i4>
      </vt:variant>
      <vt:variant>
        <vt:i4>138</vt:i4>
      </vt:variant>
      <vt:variant>
        <vt:i4>0</vt:i4>
      </vt:variant>
      <vt:variant>
        <vt:i4>5</vt:i4>
      </vt:variant>
      <vt:variant>
        <vt:lpwstr>https://shop.standards.ie/en-ie/standards/i-s-en-17161-2019-1146165_saig_nsai_nsai_2717159/</vt:lpwstr>
      </vt:variant>
      <vt:variant>
        <vt:lpwstr/>
      </vt:variant>
      <vt:variant>
        <vt:i4>5898243</vt:i4>
      </vt:variant>
      <vt:variant>
        <vt:i4>135</vt:i4>
      </vt:variant>
      <vt:variant>
        <vt:i4>0</vt:i4>
      </vt:variant>
      <vt:variant>
        <vt:i4>5</vt:i4>
      </vt:variant>
      <vt:variant>
        <vt:lpwstr>https://universaldesign.ie/about-universal-design/products-and-services/standard-i-s-en-171612019-design-for-all</vt:lpwstr>
      </vt:variant>
      <vt:variant>
        <vt:lpwstr/>
      </vt:variant>
      <vt:variant>
        <vt:i4>4653081</vt:i4>
      </vt:variant>
      <vt:variant>
        <vt:i4>132</vt:i4>
      </vt:variant>
      <vt:variant>
        <vt:i4>0</vt:i4>
      </vt:variant>
      <vt:variant>
        <vt:i4>5</vt:i4>
      </vt:variant>
      <vt:variant>
        <vt:lpwstr>https://www.w3.org/WAI/fundamentals/accessibility-intro/</vt:lpwstr>
      </vt:variant>
      <vt:variant>
        <vt:lpwstr/>
      </vt:variant>
      <vt:variant>
        <vt:i4>3342370</vt:i4>
      </vt:variant>
      <vt:variant>
        <vt:i4>129</vt:i4>
      </vt:variant>
      <vt:variant>
        <vt:i4>0</vt:i4>
      </vt:variant>
      <vt:variant>
        <vt:i4>5</vt:i4>
      </vt:variant>
      <vt:variant>
        <vt:lpwstr>https://universaldesign.ie/communications-digital/web-and-mobile-accessibility/web-accessibility-techniques/design-accessible-digital-content-introduction-and-index/always-test-your-designs-with-users-who-have-access-needs</vt:lpwstr>
      </vt:variant>
      <vt:variant>
        <vt:lpwstr/>
      </vt:variant>
      <vt:variant>
        <vt:i4>5898266</vt:i4>
      </vt:variant>
      <vt:variant>
        <vt:i4>126</vt:i4>
      </vt:variant>
      <vt:variant>
        <vt:i4>0</vt:i4>
      </vt:variant>
      <vt:variant>
        <vt:i4>5</vt:i4>
      </vt:variant>
      <vt:variant>
        <vt:lpwstr>https://universaldesign.ie/communications-digital/customer-communications-toolkit-a-universal-design-approach/customer-communications-toolkit-a-universal-design-approach-navigation</vt:lpwstr>
      </vt:variant>
      <vt:variant>
        <vt:lpwstr/>
      </vt:variant>
      <vt:variant>
        <vt:i4>5308441</vt:i4>
      </vt:variant>
      <vt:variant>
        <vt:i4>123</vt:i4>
      </vt:variant>
      <vt:variant>
        <vt:i4>0</vt:i4>
      </vt:variant>
      <vt:variant>
        <vt:i4>5</vt:i4>
      </vt:variant>
      <vt:variant>
        <vt:lpwstr>https://www.nsai.ie/standards/sectors/universal-design-and-inclusion/</vt:lpwstr>
      </vt:variant>
      <vt:variant>
        <vt:lpwstr/>
      </vt:variant>
      <vt:variant>
        <vt:i4>7602247</vt:i4>
      </vt:variant>
      <vt:variant>
        <vt:i4>120</vt:i4>
      </vt:variant>
      <vt:variant>
        <vt:i4>0</vt:i4>
      </vt:variant>
      <vt:variant>
        <vt:i4>5</vt:i4>
      </vt:variant>
      <vt:variant>
        <vt:lpwstr>https://accessible-eu-centre.ec.europa.eu/content-corner/news/eaa-comes-effect-june-2025-are-you-ready-2025-01-31_en</vt:lpwstr>
      </vt:variant>
      <vt:variant>
        <vt:lpwstr/>
      </vt:variant>
      <vt:variant>
        <vt:i4>7995410</vt:i4>
      </vt:variant>
      <vt:variant>
        <vt:i4>117</vt:i4>
      </vt:variant>
      <vt:variant>
        <vt:i4>0</vt:i4>
      </vt:variant>
      <vt:variant>
        <vt:i4>5</vt:i4>
      </vt:variant>
      <vt:variant>
        <vt:lpwstr>https://commission.europa.eu/strategy-and-policy/policies/justice-and-fundamental-rights/disability/union-equality-strategy-rights-persons-disabilities-2021-2030/european-accessibility-act_en</vt:lpwstr>
      </vt:variant>
      <vt:variant>
        <vt:lpwstr/>
      </vt:variant>
      <vt:variant>
        <vt:i4>5439508</vt:i4>
      </vt:variant>
      <vt:variant>
        <vt:i4>114</vt:i4>
      </vt:variant>
      <vt:variant>
        <vt:i4>0</vt:i4>
      </vt:variant>
      <vt:variant>
        <vt:i4>5</vt:i4>
      </vt:variant>
      <vt:variant>
        <vt:lpwstr>https://universaldesign.ie/communications-digital/european-accessibility-act</vt:lpwstr>
      </vt:variant>
      <vt:variant>
        <vt:lpwstr/>
      </vt:variant>
      <vt:variant>
        <vt:i4>5963777</vt:i4>
      </vt:variant>
      <vt:variant>
        <vt:i4>111</vt:i4>
      </vt:variant>
      <vt:variant>
        <vt:i4>0</vt:i4>
      </vt:variant>
      <vt:variant>
        <vt:i4>5</vt:i4>
      </vt:variant>
      <vt:variant>
        <vt:lpwstr>https://www.irishstatutebook.ie/eli/2023/si/636/made/en/print</vt:lpwstr>
      </vt:variant>
      <vt:variant>
        <vt:lpwstr/>
      </vt:variant>
      <vt:variant>
        <vt:i4>8323187</vt:i4>
      </vt:variant>
      <vt:variant>
        <vt:i4>108</vt:i4>
      </vt:variant>
      <vt:variant>
        <vt:i4>0</vt:i4>
      </vt:variant>
      <vt:variant>
        <vt:i4>5</vt:i4>
      </vt:variant>
      <vt:variant>
        <vt:lpwstr>https://eur-lex.europa.eu/legal-content/EN/TXT/?uri=CELEX%3A32019L0882</vt:lpwstr>
      </vt:variant>
      <vt:variant>
        <vt:lpwstr/>
      </vt:variant>
      <vt:variant>
        <vt:i4>4063270</vt:i4>
      </vt:variant>
      <vt:variant>
        <vt:i4>105</vt:i4>
      </vt:variant>
      <vt:variant>
        <vt:i4>0</vt:i4>
      </vt:variant>
      <vt:variant>
        <vt:i4>5</vt:i4>
      </vt:variant>
      <vt:variant>
        <vt:lpwstr>https://nda.ie/</vt:lpwstr>
      </vt:variant>
      <vt:variant>
        <vt:lpwstr/>
      </vt:variant>
      <vt:variant>
        <vt:i4>2490373</vt:i4>
      </vt:variant>
      <vt:variant>
        <vt:i4>102</vt:i4>
      </vt:variant>
      <vt:variant>
        <vt:i4>0</vt:i4>
      </vt:variant>
      <vt:variant>
        <vt:i4>5</vt:i4>
      </vt:variant>
      <vt:variant>
        <vt:lpwstr>https://accessible-eu-centre.ec.europa.eu/content-corner/digital-library/en-171612019-design-all-accessibility-following-design-all-approach-products-goods-and-services_en</vt:lpwstr>
      </vt:variant>
      <vt:variant>
        <vt:lpwstr/>
      </vt:variant>
      <vt:variant>
        <vt:i4>589887</vt:i4>
      </vt:variant>
      <vt:variant>
        <vt:i4>99</vt:i4>
      </vt:variant>
      <vt:variant>
        <vt:i4>0</vt:i4>
      </vt:variant>
      <vt:variant>
        <vt:i4>5</vt:i4>
      </vt:variant>
      <vt:variant>
        <vt:lpwstr>https://accessible-eu-centre.ec.europa.eu/content-corner/digital-library/en-3015492021-accessibility-requirements-ict-products-and-services_en?prefLang=sv</vt:lpwstr>
      </vt:variant>
      <vt:variant>
        <vt:lpwstr/>
      </vt:variant>
      <vt:variant>
        <vt:i4>262164</vt:i4>
      </vt:variant>
      <vt:variant>
        <vt:i4>96</vt:i4>
      </vt:variant>
      <vt:variant>
        <vt:i4>0</vt:i4>
      </vt:variant>
      <vt:variant>
        <vt:i4>5</vt:i4>
      </vt:variant>
      <vt:variant>
        <vt:lpwstr>https://www.ccpc.ie/business/</vt:lpwstr>
      </vt:variant>
      <vt:variant>
        <vt:lpwstr/>
      </vt:variant>
      <vt:variant>
        <vt:i4>262164</vt:i4>
      </vt:variant>
      <vt:variant>
        <vt:i4>93</vt:i4>
      </vt:variant>
      <vt:variant>
        <vt:i4>0</vt:i4>
      </vt:variant>
      <vt:variant>
        <vt:i4>5</vt:i4>
      </vt:variant>
      <vt:variant>
        <vt:lpwstr>https://www.ccpc.ie/business/</vt:lpwstr>
      </vt:variant>
      <vt:variant>
        <vt:lpwstr/>
      </vt:variant>
      <vt:variant>
        <vt:i4>1572919</vt:i4>
      </vt:variant>
      <vt:variant>
        <vt:i4>86</vt:i4>
      </vt:variant>
      <vt:variant>
        <vt:i4>0</vt:i4>
      </vt:variant>
      <vt:variant>
        <vt:i4>5</vt:i4>
      </vt:variant>
      <vt:variant>
        <vt:lpwstr/>
      </vt:variant>
      <vt:variant>
        <vt:lpwstr>_Toc194405273</vt:lpwstr>
      </vt:variant>
      <vt:variant>
        <vt:i4>1572919</vt:i4>
      </vt:variant>
      <vt:variant>
        <vt:i4>80</vt:i4>
      </vt:variant>
      <vt:variant>
        <vt:i4>0</vt:i4>
      </vt:variant>
      <vt:variant>
        <vt:i4>5</vt:i4>
      </vt:variant>
      <vt:variant>
        <vt:lpwstr/>
      </vt:variant>
      <vt:variant>
        <vt:lpwstr>_Toc194405272</vt:lpwstr>
      </vt:variant>
      <vt:variant>
        <vt:i4>1572919</vt:i4>
      </vt:variant>
      <vt:variant>
        <vt:i4>74</vt:i4>
      </vt:variant>
      <vt:variant>
        <vt:i4>0</vt:i4>
      </vt:variant>
      <vt:variant>
        <vt:i4>5</vt:i4>
      </vt:variant>
      <vt:variant>
        <vt:lpwstr/>
      </vt:variant>
      <vt:variant>
        <vt:lpwstr>_Toc194405271</vt:lpwstr>
      </vt:variant>
      <vt:variant>
        <vt:i4>1572919</vt:i4>
      </vt:variant>
      <vt:variant>
        <vt:i4>68</vt:i4>
      </vt:variant>
      <vt:variant>
        <vt:i4>0</vt:i4>
      </vt:variant>
      <vt:variant>
        <vt:i4>5</vt:i4>
      </vt:variant>
      <vt:variant>
        <vt:lpwstr/>
      </vt:variant>
      <vt:variant>
        <vt:lpwstr>_Toc194405270</vt:lpwstr>
      </vt:variant>
      <vt:variant>
        <vt:i4>1638455</vt:i4>
      </vt:variant>
      <vt:variant>
        <vt:i4>62</vt:i4>
      </vt:variant>
      <vt:variant>
        <vt:i4>0</vt:i4>
      </vt:variant>
      <vt:variant>
        <vt:i4>5</vt:i4>
      </vt:variant>
      <vt:variant>
        <vt:lpwstr/>
      </vt:variant>
      <vt:variant>
        <vt:lpwstr>_Toc194405269</vt:lpwstr>
      </vt:variant>
      <vt:variant>
        <vt:i4>1638455</vt:i4>
      </vt:variant>
      <vt:variant>
        <vt:i4>56</vt:i4>
      </vt:variant>
      <vt:variant>
        <vt:i4>0</vt:i4>
      </vt:variant>
      <vt:variant>
        <vt:i4>5</vt:i4>
      </vt:variant>
      <vt:variant>
        <vt:lpwstr/>
      </vt:variant>
      <vt:variant>
        <vt:lpwstr>_Toc194405268</vt:lpwstr>
      </vt:variant>
      <vt:variant>
        <vt:i4>1638455</vt:i4>
      </vt:variant>
      <vt:variant>
        <vt:i4>50</vt:i4>
      </vt:variant>
      <vt:variant>
        <vt:i4>0</vt:i4>
      </vt:variant>
      <vt:variant>
        <vt:i4>5</vt:i4>
      </vt:variant>
      <vt:variant>
        <vt:lpwstr/>
      </vt:variant>
      <vt:variant>
        <vt:lpwstr>_Toc194405267</vt:lpwstr>
      </vt:variant>
      <vt:variant>
        <vt:i4>1638455</vt:i4>
      </vt:variant>
      <vt:variant>
        <vt:i4>44</vt:i4>
      </vt:variant>
      <vt:variant>
        <vt:i4>0</vt:i4>
      </vt:variant>
      <vt:variant>
        <vt:i4>5</vt:i4>
      </vt:variant>
      <vt:variant>
        <vt:lpwstr/>
      </vt:variant>
      <vt:variant>
        <vt:lpwstr>_Toc194405266</vt:lpwstr>
      </vt:variant>
      <vt:variant>
        <vt:i4>1638455</vt:i4>
      </vt:variant>
      <vt:variant>
        <vt:i4>38</vt:i4>
      </vt:variant>
      <vt:variant>
        <vt:i4>0</vt:i4>
      </vt:variant>
      <vt:variant>
        <vt:i4>5</vt:i4>
      </vt:variant>
      <vt:variant>
        <vt:lpwstr/>
      </vt:variant>
      <vt:variant>
        <vt:lpwstr>_Toc194405265</vt:lpwstr>
      </vt:variant>
      <vt:variant>
        <vt:i4>1638455</vt:i4>
      </vt:variant>
      <vt:variant>
        <vt:i4>32</vt:i4>
      </vt:variant>
      <vt:variant>
        <vt:i4>0</vt:i4>
      </vt:variant>
      <vt:variant>
        <vt:i4>5</vt:i4>
      </vt:variant>
      <vt:variant>
        <vt:lpwstr/>
      </vt:variant>
      <vt:variant>
        <vt:lpwstr>_Toc194405264</vt:lpwstr>
      </vt:variant>
      <vt:variant>
        <vt:i4>1638455</vt:i4>
      </vt:variant>
      <vt:variant>
        <vt:i4>26</vt:i4>
      </vt:variant>
      <vt:variant>
        <vt:i4>0</vt:i4>
      </vt:variant>
      <vt:variant>
        <vt:i4>5</vt:i4>
      </vt:variant>
      <vt:variant>
        <vt:lpwstr/>
      </vt:variant>
      <vt:variant>
        <vt:lpwstr>_Toc194405263</vt:lpwstr>
      </vt:variant>
      <vt:variant>
        <vt:i4>1638455</vt:i4>
      </vt:variant>
      <vt:variant>
        <vt:i4>20</vt:i4>
      </vt:variant>
      <vt:variant>
        <vt:i4>0</vt:i4>
      </vt:variant>
      <vt:variant>
        <vt:i4>5</vt:i4>
      </vt:variant>
      <vt:variant>
        <vt:lpwstr/>
      </vt:variant>
      <vt:variant>
        <vt:lpwstr>_Toc194405262</vt:lpwstr>
      </vt:variant>
      <vt:variant>
        <vt:i4>1638455</vt:i4>
      </vt:variant>
      <vt:variant>
        <vt:i4>14</vt:i4>
      </vt:variant>
      <vt:variant>
        <vt:i4>0</vt:i4>
      </vt:variant>
      <vt:variant>
        <vt:i4>5</vt:i4>
      </vt:variant>
      <vt:variant>
        <vt:lpwstr/>
      </vt:variant>
      <vt:variant>
        <vt:lpwstr>_Toc194405261</vt:lpwstr>
      </vt:variant>
      <vt:variant>
        <vt:i4>1638455</vt:i4>
      </vt:variant>
      <vt:variant>
        <vt:i4>8</vt:i4>
      </vt:variant>
      <vt:variant>
        <vt:i4>0</vt:i4>
      </vt:variant>
      <vt:variant>
        <vt:i4>5</vt:i4>
      </vt:variant>
      <vt:variant>
        <vt:lpwstr/>
      </vt:variant>
      <vt:variant>
        <vt:lpwstr>_Toc194405260</vt:lpwstr>
      </vt:variant>
      <vt:variant>
        <vt:i4>1703991</vt:i4>
      </vt:variant>
      <vt:variant>
        <vt:i4>2</vt:i4>
      </vt:variant>
      <vt:variant>
        <vt:i4>0</vt:i4>
      </vt:variant>
      <vt:variant>
        <vt:i4>5</vt:i4>
      </vt:variant>
      <vt:variant>
        <vt:lpwstr/>
      </vt:variant>
      <vt:variant>
        <vt:lpwstr>_Toc194405259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Microenterprise Guidelines on the European Accessibility Act (EAA)</dc:title>
  <dc:subject/>
  <dc:creator>Avery Horne (NDA)</dc:creator>
  <cp:keywords/>
  <dc:description>Draft guidelines for concultation</dc:description>
  <cp:lastModifiedBy>Colin Tonge</cp:lastModifiedBy>
  <cp:revision>18</cp:revision>
  <dcterms:created xsi:type="dcterms:W3CDTF">2025-04-03T09:12:00Z</dcterms:created>
  <dcterms:modified xsi:type="dcterms:W3CDTF">2025-04-14T14:26:00Z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0x01010052F0F60DB711444F9595EEE310271ECF</vt:lpwstr>
  </property>
  <property fmtid="{D5CDD505-2E9C-101B-9397-08002B2CF9AE}" pid="3" name="MediaServiceImageTags">
    <vt:lpwstr/>
  </property>
</Properties>
</file>